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9769" w14:textId="5EB4E3DE" w:rsidR="004E0CF6" w:rsidRPr="00185351" w:rsidRDefault="00F96FB6" w:rsidP="004E0CF6">
      <w:pPr>
        <w:spacing w:after="0" w:line="240" w:lineRule="auto"/>
        <w:jc w:val="center"/>
        <w:rPr>
          <w:rFonts w:ascii="Arial Bold" w:hAnsi="Arial Bold" w:cs="Arial"/>
          <w:b/>
          <w:caps/>
          <w:sz w:val="20"/>
          <w:szCs w:val="20"/>
        </w:rPr>
      </w:pPr>
      <w:bookmarkStart w:id="0" w:name="bookmark0"/>
      <w:r w:rsidRPr="00185351">
        <w:rPr>
          <w:rFonts w:ascii="Arial Bold" w:hAnsi="Arial Bold" w:cs="Arial"/>
          <w:b/>
          <w:caps/>
          <w:color w:val="000000"/>
          <w:sz w:val="20"/>
          <w:szCs w:val="20"/>
          <w:lang w:eastAsia="lv-LV" w:bidi="lv-LV"/>
        </w:rPr>
        <w:t xml:space="preserve">UPDATED </w:t>
      </w:r>
      <w:r w:rsidR="004E0CF6" w:rsidRPr="00185351">
        <w:rPr>
          <w:rFonts w:ascii="Arial Bold" w:hAnsi="Arial Bold" w:cs="Arial"/>
          <w:b/>
          <w:caps/>
          <w:color w:val="000000"/>
          <w:sz w:val="20"/>
          <w:szCs w:val="20"/>
          <w:lang w:eastAsia="lv-LV" w:bidi="lv-LV"/>
        </w:rPr>
        <w:t>announcement on</w:t>
      </w:r>
      <w:r w:rsidR="006D03AA" w:rsidRPr="00185351">
        <w:rPr>
          <w:rFonts w:ascii="Arial Bold" w:hAnsi="Arial Bold" w:cs="Arial"/>
          <w:b/>
          <w:caps/>
          <w:color w:val="000000"/>
          <w:sz w:val="20"/>
          <w:szCs w:val="20"/>
          <w:lang w:eastAsia="lv-LV" w:bidi="lv-LV"/>
        </w:rPr>
        <w:t xml:space="preserve"> instigation of</w:t>
      </w:r>
      <w:r w:rsidR="004E0CF6" w:rsidRPr="00185351">
        <w:rPr>
          <w:rFonts w:ascii="Arial Bold" w:hAnsi="Arial Bold" w:cs="Arial"/>
          <w:b/>
          <w:caps/>
          <w:color w:val="000000"/>
          <w:sz w:val="20"/>
          <w:szCs w:val="20"/>
          <w:lang w:eastAsia="lv-LV" w:bidi="lv-LV"/>
        </w:rPr>
        <w:t xml:space="preserve"> written procedure </w:t>
      </w:r>
      <w:r w:rsidR="00791C4D" w:rsidRPr="00185351">
        <w:rPr>
          <w:rFonts w:ascii="Arial Bold" w:hAnsi="Arial Bold" w:cs="Arial"/>
          <w:b/>
          <w:caps/>
          <w:color w:val="000000"/>
          <w:sz w:val="20"/>
          <w:szCs w:val="20"/>
          <w:lang w:eastAsia="lv-LV" w:bidi="lv-LV"/>
        </w:rPr>
        <w:t xml:space="preserve">For receiPT of Noteholders’ CONSENT ON amendments to </w:t>
      </w:r>
      <w:r w:rsidR="00662F4A" w:rsidRPr="00185351">
        <w:rPr>
          <w:rFonts w:ascii="Arial Bold" w:hAnsi="Arial Bold" w:cs="Arial"/>
          <w:b/>
          <w:caps/>
          <w:color w:val="000000"/>
          <w:sz w:val="20"/>
          <w:szCs w:val="20"/>
          <w:lang w:eastAsia="lv-LV" w:bidi="lv-LV"/>
        </w:rPr>
        <w:t xml:space="preserve">the GENERAL </w:t>
      </w:r>
      <w:r w:rsidR="004E0CF6" w:rsidRPr="00185351">
        <w:rPr>
          <w:rFonts w:ascii="Arial Bold" w:hAnsi="Arial Bold" w:cs="Arial"/>
          <w:b/>
          <w:caps/>
          <w:color w:val="000000"/>
          <w:sz w:val="20"/>
          <w:szCs w:val="20"/>
          <w:lang w:eastAsia="lv-LV" w:bidi="lv-LV"/>
        </w:rPr>
        <w:t xml:space="preserve">terms and conditions of </w:t>
      </w:r>
      <w:r w:rsidR="00662F4A" w:rsidRPr="00185351">
        <w:rPr>
          <w:rFonts w:ascii="Arial Bold" w:hAnsi="Arial Bold" w:cs="Arial"/>
          <w:b/>
          <w:caps/>
          <w:color w:val="000000"/>
          <w:sz w:val="20"/>
          <w:szCs w:val="20"/>
          <w:lang w:eastAsia="lv-LV" w:bidi="lv-LV"/>
        </w:rPr>
        <w:t xml:space="preserve">THE </w:t>
      </w:r>
      <w:r w:rsidR="004E0CF6" w:rsidRPr="00185351">
        <w:rPr>
          <w:rFonts w:ascii="Arial Bold" w:hAnsi="Arial Bold" w:cs="Arial"/>
          <w:b/>
          <w:caps/>
          <w:color w:val="000000"/>
          <w:sz w:val="20"/>
          <w:szCs w:val="20"/>
          <w:lang w:eastAsia="lv-LV" w:bidi="lv-LV"/>
        </w:rPr>
        <w:t xml:space="preserve">notes of </w:t>
      </w:r>
      <w:r w:rsidR="00791C4D" w:rsidRPr="00185351">
        <w:rPr>
          <w:rFonts w:ascii="Arial Bold" w:hAnsi="Arial Bold" w:cs="Arial"/>
          <w:b/>
          <w:caps/>
          <w:color w:val="000000"/>
          <w:sz w:val="20"/>
          <w:szCs w:val="20"/>
          <w:lang w:eastAsia="lv-LV" w:bidi="lv-LV"/>
        </w:rPr>
        <w:t>AS “</w:t>
      </w:r>
      <w:r w:rsidR="004E0CF6" w:rsidRPr="00185351">
        <w:rPr>
          <w:rFonts w:ascii="Arial Bold" w:hAnsi="Arial Bold" w:cs="Arial"/>
          <w:b/>
          <w:caps/>
          <w:color w:val="000000"/>
          <w:sz w:val="20"/>
          <w:szCs w:val="20"/>
          <w:lang w:eastAsia="lv-LV" w:bidi="lv-LV"/>
        </w:rPr>
        <w:t xml:space="preserve">STORENT </w:t>
      </w:r>
      <w:r w:rsidR="00662F4A" w:rsidRPr="00185351">
        <w:rPr>
          <w:rFonts w:ascii="Arial Bold" w:hAnsi="Arial Bold" w:cs="Arial"/>
          <w:b/>
          <w:caps/>
          <w:color w:val="000000"/>
          <w:sz w:val="20"/>
          <w:szCs w:val="20"/>
          <w:lang w:eastAsia="lv-LV" w:bidi="lv-LV"/>
        </w:rPr>
        <w:t>HOLDING</w:t>
      </w:r>
      <w:r w:rsidR="00791C4D" w:rsidRPr="00185351">
        <w:rPr>
          <w:rFonts w:ascii="Arial Bold" w:hAnsi="Arial Bold" w:cs="Arial"/>
          <w:b/>
          <w:caps/>
          <w:color w:val="000000"/>
          <w:sz w:val="20"/>
          <w:szCs w:val="20"/>
          <w:lang w:eastAsia="lv-LV" w:bidi="lv-LV"/>
        </w:rPr>
        <w:t xml:space="preserve">” </w:t>
      </w:r>
      <w:bookmarkEnd w:id="0"/>
      <w:r w:rsidR="004E0CF6" w:rsidRPr="00185351">
        <w:rPr>
          <w:rFonts w:ascii="Arial Bold" w:hAnsi="Arial Bold" w:cs="Arial"/>
          <w:b/>
          <w:caps/>
          <w:sz w:val="20"/>
          <w:szCs w:val="20"/>
        </w:rPr>
        <w:t>(</w:t>
      </w:r>
      <w:r w:rsidR="00662F4A" w:rsidRPr="00185351">
        <w:rPr>
          <w:rFonts w:ascii="Arial Bold" w:hAnsi="Arial Bold" w:cs="Arial"/>
          <w:b/>
          <w:caps/>
          <w:sz w:val="20"/>
          <w:szCs w:val="20"/>
          <w:lang w:val="lv-LV"/>
        </w:rPr>
        <w:t>ISIN LV0000850089 AND ISIN LV0000850345</w:t>
      </w:r>
      <w:r w:rsidR="004E0CF6" w:rsidRPr="00185351">
        <w:rPr>
          <w:rFonts w:ascii="Arial Bold" w:hAnsi="Arial Bold" w:cs="Arial"/>
          <w:b/>
          <w:caps/>
          <w:sz w:val="20"/>
          <w:szCs w:val="20"/>
        </w:rPr>
        <w:t>)</w:t>
      </w:r>
    </w:p>
    <w:p w14:paraId="1B455211" w14:textId="77777777" w:rsidR="00791C4D" w:rsidRPr="00185351" w:rsidRDefault="00791C4D" w:rsidP="00BA7CE2">
      <w:pPr>
        <w:pStyle w:val="ListParagraph"/>
        <w:spacing w:after="0" w:line="240" w:lineRule="auto"/>
        <w:ind w:left="572"/>
        <w:contextualSpacing w:val="0"/>
        <w:jc w:val="both"/>
        <w:rPr>
          <w:rFonts w:ascii="Arial" w:hAnsi="Arial" w:cs="Arial"/>
          <w:sz w:val="20"/>
          <w:szCs w:val="20"/>
        </w:rPr>
      </w:pPr>
    </w:p>
    <w:p w14:paraId="4D6A1C62" w14:textId="7D1C16E8" w:rsidR="00791C4D" w:rsidRPr="00185351" w:rsidRDefault="00791C4D" w:rsidP="00BA7CE2">
      <w:pPr>
        <w:pStyle w:val="ListParagraph"/>
        <w:spacing w:after="0" w:line="240" w:lineRule="auto"/>
        <w:ind w:left="11"/>
        <w:contextualSpacing w:val="0"/>
        <w:jc w:val="both"/>
        <w:rPr>
          <w:rFonts w:ascii="Arial" w:hAnsi="Arial" w:cs="Arial"/>
          <w:sz w:val="20"/>
          <w:szCs w:val="20"/>
        </w:rPr>
      </w:pPr>
      <w:r w:rsidRPr="00185351">
        <w:rPr>
          <w:rFonts w:ascii="Arial" w:hAnsi="Arial" w:cs="Arial"/>
          <w:sz w:val="20"/>
          <w:szCs w:val="20"/>
        </w:rPr>
        <w:t xml:space="preserve">Riga, </w:t>
      </w:r>
      <w:r w:rsidR="00F96FB6" w:rsidRPr="00185351">
        <w:rPr>
          <w:rFonts w:ascii="Arial" w:hAnsi="Arial" w:cs="Arial"/>
          <w:sz w:val="20"/>
          <w:szCs w:val="20"/>
        </w:rPr>
        <w:t>29</w:t>
      </w:r>
      <w:r w:rsidR="00FD4CD1" w:rsidRPr="00185351">
        <w:rPr>
          <w:rFonts w:ascii="Arial" w:hAnsi="Arial" w:cs="Arial"/>
          <w:sz w:val="20"/>
          <w:szCs w:val="20"/>
        </w:rPr>
        <w:t xml:space="preserve"> August </w:t>
      </w:r>
      <w:r w:rsidRPr="00185351">
        <w:rPr>
          <w:rFonts w:ascii="Arial" w:hAnsi="Arial" w:cs="Arial"/>
          <w:sz w:val="20"/>
          <w:szCs w:val="20"/>
        </w:rPr>
        <w:t>20</w:t>
      </w:r>
      <w:r w:rsidR="00205706" w:rsidRPr="00185351">
        <w:rPr>
          <w:rFonts w:ascii="Arial" w:hAnsi="Arial" w:cs="Arial"/>
          <w:sz w:val="20"/>
          <w:szCs w:val="20"/>
        </w:rPr>
        <w:t>2</w:t>
      </w:r>
      <w:r w:rsidR="00662F4A" w:rsidRPr="00185351">
        <w:rPr>
          <w:rFonts w:ascii="Arial" w:hAnsi="Arial" w:cs="Arial"/>
          <w:sz w:val="20"/>
          <w:szCs w:val="20"/>
        </w:rPr>
        <w:t>4</w:t>
      </w:r>
    </w:p>
    <w:p w14:paraId="7ACFBD01" w14:textId="77777777" w:rsidR="00791C4D" w:rsidRPr="00185351" w:rsidRDefault="00791C4D" w:rsidP="00BA7CE2">
      <w:pPr>
        <w:pStyle w:val="ListParagraph"/>
        <w:spacing w:after="0" w:line="240" w:lineRule="auto"/>
        <w:ind w:left="572"/>
        <w:contextualSpacing w:val="0"/>
        <w:jc w:val="both"/>
        <w:rPr>
          <w:rFonts w:ascii="Arial" w:hAnsi="Arial" w:cs="Arial"/>
          <w:sz w:val="20"/>
          <w:szCs w:val="20"/>
        </w:rPr>
      </w:pPr>
    </w:p>
    <w:p w14:paraId="0E92D4AA" w14:textId="77777777" w:rsidR="00791C4D" w:rsidRPr="00185351" w:rsidRDefault="00791C4D" w:rsidP="00BA7CE2">
      <w:pPr>
        <w:pStyle w:val="ListParagraph"/>
        <w:numPr>
          <w:ilvl w:val="0"/>
          <w:numId w:val="2"/>
        </w:numPr>
        <w:spacing w:after="0" w:line="240" w:lineRule="auto"/>
        <w:ind w:left="436" w:hanging="425"/>
        <w:contextualSpacing w:val="0"/>
        <w:jc w:val="both"/>
        <w:rPr>
          <w:rFonts w:ascii="Arial" w:hAnsi="Arial" w:cs="Arial"/>
          <w:b/>
          <w:sz w:val="20"/>
          <w:szCs w:val="20"/>
        </w:rPr>
      </w:pPr>
      <w:r w:rsidRPr="00185351">
        <w:rPr>
          <w:rFonts w:ascii="Arial" w:hAnsi="Arial" w:cs="Arial"/>
          <w:b/>
          <w:sz w:val="20"/>
          <w:szCs w:val="20"/>
        </w:rPr>
        <w:t>Invitation to the Noteholders</w:t>
      </w:r>
    </w:p>
    <w:p w14:paraId="5AFFD7D3" w14:textId="77777777" w:rsidR="00232FD1" w:rsidRPr="00185351" w:rsidRDefault="00232FD1" w:rsidP="00BA7CE2">
      <w:pPr>
        <w:pStyle w:val="ListParagraph"/>
        <w:spacing w:after="0" w:line="240" w:lineRule="auto"/>
        <w:ind w:left="0"/>
        <w:contextualSpacing w:val="0"/>
        <w:jc w:val="both"/>
        <w:rPr>
          <w:rFonts w:ascii="Arial" w:hAnsi="Arial" w:cs="Arial"/>
          <w:color w:val="000000"/>
          <w:sz w:val="20"/>
          <w:szCs w:val="20"/>
          <w:lang w:eastAsia="lv-LV" w:bidi="lv-LV"/>
        </w:rPr>
      </w:pPr>
    </w:p>
    <w:p w14:paraId="35BFFF54" w14:textId="147B215E" w:rsidR="004E0CF6" w:rsidRPr="00185351" w:rsidRDefault="004E0CF6" w:rsidP="00BA7CE2">
      <w:pPr>
        <w:pStyle w:val="ListParagraph"/>
        <w:spacing w:after="0" w:line="240" w:lineRule="auto"/>
        <w:ind w:left="0"/>
        <w:contextualSpacing w:val="0"/>
        <w:jc w:val="both"/>
        <w:rPr>
          <w:rFonts w:ascii="Arial" w:hAnsi="Arial" w:cs="Arial"/>
          <w:color w:val="000000"/>
          <w:sz w:val="20"/>
          <w:szCs w:val="20"/>
          <w:lang w:eastAsia="lv-LV" w:bidi="lv-LV"/>
        </w:rPr>
      </w:pPr>
      <w:r w:rsidRPr="00185351">
        <w:rPr>
          <w:rFonts w:ascii="Arial" w:hAnsi="Arial" w:cs="Arial"/>
          <w:color w:val="000000"/>
          <w:sz w:val="20"/>
          <w:szCs w:val="20"/>
          <w:lang w:eastAsia="lv-LV" w:bidi="lv-LV"/>
        </w:rPr>
        <w:t>AS “</w:t>
      </w:r>
      <w:proofErr w:type="spellStart"/>
      <w:r w:rsidRPr="00185351">
        <w:rPr>
          <w:rFonts w:ascii="Arial" w:hAnsi="Arial" w:cs="Arial"/>
          <w:color w:val="000000"/>
          <w:sz w:val="20"/>
          <w:szCs w:val="20"/>
          <w:lang w:eastAsia="lv-LV" w:bidi="lv-LV"/>
        </w:rPr>
        <w:t>Storent</w:t>
      </w:r>
      <w:proofErr w:type="spellEnd"/>
      <w:r w:rsidRPr="00185351">
        <w:rPr>
          <w:rFonts w:ascii="Arial" w:hAnsi="Arial" w:cs="Arial"/>
          <w:color w:val="000000"/>
          <w:sz w:val="20"/>
          <w:szCs w:val="20"/>
          <w:lang w:eastAsia="lv-LV" w:bidi="lv-LV"/>
        </w:rPr>
        <w:t xml:space="preserve"> </w:t>
      </w:r>
      <w:r w:rsidR="00662F4A" w:rsidRPr="00185351">
        <w:rPr>
          <w:rFonts w:ascii="Arial" w:hAnsi="Arial" w:cs="Arial"/>
          <w:color w:val="000000"/>
          <w:sz w:val="20"/>
          <w:szCs w:val="20"/>
          <w:lang w:eastAsia="lv-LV" w:bidi="lv-LV"/>
        </w:rPr>
        <w:t>Holding</w:t>
      </w:r>
      <w:r w:rsidRPr="00185351">
        <w:rPr>
          <w:rFonts w:ascii="Arial" w:hAnsi="Arial" w:cs="Arial"/>
          <w:color w:val="000000"/>
          <w:sz w:val="20"/>
          <w:szCs w:val="20"/>
          <w:lang w:eastAsia="lv-LV" w:bidi="lv-LV"/>
        </w:rPr>
        <w:t>”, registration number</w:t>
      </w:r>
      <w:r w:rsidR="00250DAC" w:rsidRPr="00185351">
        <w:rPr>
          <w:rFonts w:ascii="Arial" w:hAnsi="Arial" w:cs="Arial"/>
          <w:color w:val="000000"/>
          <w:sz w:val="20"/>
          <w:szCs w:val="20"/>
          <w:lang w:eastAsia="lv-LV" w:bidi="lv-LV"/>
        </w:rPr>
        <w:t xml:space="preserve"> 4020317439 </w:t>
      </w:r>
      <w:r w:rsidRPr="00185351">
        <w:rPr>
          <w:rFonts w:ascii="Arial" w:hAnsi="Arial" w:cs="Arial"/>
          <w:color w:val="000000"/>
          <w:sz w:val="20"/>
          <w:szCs w:val="20"/>
          <w:lang w:eastAsia="lv-LV" w:bidi="lv-LV"/>
        </w:rPr>
        <w:t xml:space="preserve">(the </w:t>
      </w:r>
      <w:r w:rsidR="00250DAC" w:rsidRPr="00185351">
        <w:rPr>
          <w:rFonts w:ascii="Arial" w:hAnsi="Arial" w:cs="Arial"/>
          <w:color w:val="000000"/>
          <w:sz w:val="20"/>
          <w:szCs w:val="20"/>
          <w:lang w:eastAsia="lv-LV" w:bidi="lv-LV"/>
        </w:rPr>
        <w:t>“</w:t>
      </w:r>
      <w:r w:rsidRPr="00185351">
        <w:rPr>
          <w:rFonts w:ascii="Arial" w:hAnsi="Arial" w:cs="Arial"/>
          <w:b/>
          <w:bCs/>
          <w:color w:val="000000"/>
          <w:sz w:val="20"/>
          <w:szCs w:val="20"/>
          <w:lang w:eastAsia="lv-LV" w:bidi="lv-LV"/>
        </w:rPr>
        <w:t>Issuer</w:t>
      </w:r>
      <w:r w:rsidR="00250DAC" w:rsidRPr="00185351">
        <w:rPr>
          <w:rFonts w:ascii="Arial" w:hAnsi="Arial" w:cs="Arial"/>
          <w:color w:val="000000"/>
          <w:sz w:val="20"/>
          <w:szCs w:val="20"/>
          <w:lang w:eastAsia="lv-LV" w:bidi="lv-LV"/>
        </w:rPr>
        <w:t>”</w:t>
      </w:r>
      <w:r w:rsidRPr="00185351">
        <w:rPr>
          <w:rFonts w:ascii="Arial" w:hAnsi="Arial" w:cs="Arial"/>
          <w:color w:val="000000"/>
          <w:sz w:val="20"/>
          <w:szCs w:val="20"/>
          <w:lang w:eastAsia="lv-LV" w:bidi="lv-LV"/>
        </w:rPr>
        <w:t xml:space="preserve">), in accordance with Clause </w:t>
      </w:r>
      <w:r w:rsidR="00250DAC" w:rsidRPr="00185351">
        <w:rPr>
          <w:rFonts w:ascii="Arial" w:hAnsi="Arial" w:cs="Arial"/>
          <w:sz w:val="20"/>
          <w:szCs w:val="20"/>
        </w:rPr>
        <w:t>26.3</w:t>
      </w:r>
      <w:r w:rsidRPr="00185351">
        <w:rPr>
          <w:rFonts w:ascii="Arial" w:hAnsi="Arial" w:cs="Arial"/>
          <w:color w:val="000000"/>
          <w:sz w:val="20"/>
          <w:szCs w:val="20"/>
          <w:lang w:eastAsia="lv-LV" w:bidi="lv-LV"/>
        </w:rPr>
        <w:t xml:space="preserve"> of </w:t>
      </w:r>
      <w:r w:rsidR="00250DAC" w:rsidRPr="00185351">
        <w:rPr>
          <w:rFonts w:ascii="Arial" w:hAnsi="Arial" w:cs="Arial"/>
          <w:color w:val="000000"/>
          <w:sz w:val="20"/>
          <w:szCs w:val="20"/>
          <w:lang w:eastAsia="lv-LV" w:bidi="lv-LV"/>
        </w:rPr>
        <w:t xml:space="preserve">the </w:t>
      </w:r>
      <w:r w:rsidR="00250DAC" w:rsidRPr="00185351">
        <w:rPr>
          <w:rFonts w:ascii="Arial" w:hAnsi="Arial" w:cs="Arial"/>
          <w:sz w:val="20"/>
          <w:szCs w:val="20"/>
        </w:rPr>
        <w:t>General Terms and Conditions of the Notes set forth in the Base Prospectus of AS “</w:t>
      </w:r>
      <w:proofErr w:type="spellStart"/>
      <w:r w:rsidR="00250DAC" w:rsidRPr="00185351">
        <w:rPr>
          <w:rFonts w:ascii="Arial" w:hAnsi="Arial" w:cs="Arial"/>
          <w:sz w:val="20"/>
          <w:szCs w:val="20"/>
        </w:rPr>
        <w:t>Storent</w:t>
      </w:r>
      <w:proofErr w:type="spellEnd"/>
      <w:r w:rsidR="00250DAC" w:rsidRPr="00185351">
        <w:rPr>
          <w:rFonts w:ascii="Arial" w:hAnsi="Arial" w:cs="Arial"/>
          <w:sz w:val="20"/>
          <w:szCs w:val="20"/>
        </w:rPr>
        <w:t xml:space="preserve"> Holding” dated 25 May 2023 and the supplement to it dated 21 February 2024 (the “</w:t>
      </w:r>
      <w:r w:rsidR="00250DAC" w:rsidRPr="00185351">
        <w:rPr>
          <w:rFonts w:ascii="Arial" w:hAnsi="Arial" w:cs="Arial"/>
          <w:b/>
          <w:bCs/>
          <w:sz w:val="20"/>
          <w:szCs w:val="20"/>
        </w:rPr>
        <w:t>General Terms and Conditions</w:t>
      </w:r>
      <w:r w:rsidR="00250DAC" w:rsidRPr="00185351">
        <w:rPr>
          <w:rFonts w:ascii="Arial" w:hAnsi="Arial" w:cs="Arial"/>
          <w:sz w:val="20"/>
          <w:szCs w:val="20"/>
        </w:rPr>
        <w:t xml:space="preserve">”) </w:t>
      </w:r>
      <w:r w:rsidR="00F96FB6" w:rsidRPr="00185351">
        <w:rPr>
          <w:rFonts w:ascii="Arial" w:hAnsi="Arial" w:cs="Arial"/>
          <w:sz w:val="20"/>
          <w:szCs w:val="20"/>
        </w:rPr>
        <w:t xml:space="preserve">on </w:t>
      </w:r>
      <w:r w:rsidR="005F45C0" w:rsidRPr="00185351">
        <w:rPr>
          <w:rFonts w:ascii="Arial" w:hAnsi="Arial" w:cs="Arial"/>
          <w:sz w:val="20"/>
          <w:szCs w:val="20"/>
        </w:rPr>
        <w:t xml:space="preserve">8 August 2024 has </w:t>
      </w:r>
      <w:r w:rsidRPr="00185351">
        <w:rPr>
          <w:rFonts w:ascii="Arial" w:hAnsi="Arial" w:cs="Arial"/>
          <w:color w:val="000000"/>
          <w:sz w:val="20"/>
          <w:szCs w:val="20"/>
          <w:lang w:eastAsia="lv-LV" w:bidi="lv-LV"/>
        </w:rPr>
        <w:t>instigate</w:t>
      </w:r>
      <w:r w:rsidR="005F45C0" w:rsidRPr="00185351">
        <w:rPr>
          <w:rFonts w:ascii="Arial" w:hAnsi="Arial" w:cs="Arial"/>
          <w:color w:val="000000"/>
          <w:sz w:val="20"/>
          <w:szCs w:val="20"/>
          <w:lang w:eastAsia="lv-LV" w:bidi="lv-LV"/>
        </w:rPr>
        <w:t>d</w:t>
      </w:r>
      <w:r w:rsidRPr="00185351">
        <w:rPr>
          <w:rFonts w:ascii="Arial" w:hAnsi="Arial" w:cs="Arial"/>
          <w:color w:val="000000"/>
          <w:sz w:val="20"/>
          <w:szCs w:val="20"/>
          <w:lang w:eastAsia="lv-LV" w:bidi="lv-LV"/>
        </w:rPr>
        <w:t xml:space="preserve"> a </w:t>
      </w:r>
      <w:r w:rsidR="00CF1551" w:rsidRPr="00185351">
        <w:rPr>
          <w:rFonts w:ascii="Arial" w:hAnsi="Arial" w:cs="Arial"/>
          <w:color w:val="000000"/>
          <w:sz w:val="20"/>
          <w:szCs w:val="20"/>
          <w:lang w:eastAsia="lv-LV" w:bidi="lv-LV"/>
        </w:rPr>
        <w:t>W</w:t>
      </w:r>
      <w:r w:rsidRPr="00185351">
        <w:rPr>
          <w:rFonts w:ascii="Arial" w:hAnsi="Arial" w:cs="Arial"/>
          <w:color w:val="000000"/>
          <w:sz w:val="20"/>
          <w:szCs w:val="20"/>
          <w:lang w:eastAsia="lv-LV" w:bidi="lv-LV"/>
        </w:rPr>
        <w:t xml:space="preserve">ritten </w:t>
      </w:r>
      <w:r w:rsidR="00CF1551" w:rsidRPr="00185351">
        <w:rPr>
          <w:rFonts w:ascii="Arial" w:hAnsi="Arial" w:cs="Arial"/>
          <w:color w:val="000000"/>
          <w:sz w:val="20"/>
          <w:szCs w:val="20"/>
          <w:lang w:eastAsia="lv-LV" w:bidi="lv-LV"/>
        </w:rPr>
        <w:t>P</w:t>
      </w:r>
      <w:r w:rsidRPr="00185351">
        <w:rPr>
          <w:rFonts w:ascii="Arial" w:hAnsi="Arial" w:cs="Arial"/>
          <w:color w:val="000000"/>
          <w:sz w:val="20"/>
          <w:szCs w:val="20"/>
          <w:lang w:eastAsia="lv-LV" w:bidi="lv-LV"/>
        </w:rPr>
        <w:t>rocedure to obtain the Noteholders</w:t>
      </w:r>
      <w:r w:rsidR="00250DAC" w:rsidRPr="00185351">
        <w:rPr>
          <w:rFonts w:ascii="Arial" w:hAnsi="Arial" w:cs="Arial"/>
          <w:color w:val="000000"/>
          <w:sz w:val="20"/>
          <w:szCs w:val="20"/>
          <w:lang w:eastAsia="lv-LV" w:bidi="lv-LV"/>
        </w:rPr>
        <w:t>’</w:t>
      </w:r>
      <w:r w:rsidRPr="00185351">
        <w:rPr>
          <w:rFonts w:ascii="Arial" w:hAnsi="Arial" w:cs="Arial"/>
          <w:color w:val="000000"/>
          <w:sz w:val="20"/>
          <w:szCs w:val="20"/>
          <w:lang w:eastAsia="lv-LV" w:bidi="lv-LV"/>
        </w:rPr>
        <w:t xml:space="preserve"> consent on amendments to the </w:t>
      </w:r>
      <w:r w:rsidR="00250DAC" w:rsidRPr="00185351">
        <w:rPr>
          <w:rFonts w:ascii="Arial" w:hAnsi="Arial" w:cs="Arial"/>
          <w:color w:val="000000"/>
          <w:sz w:val="20"/>
          <w:szCs w:val="20"/>
          <w:lang w:eastAsia="lv-LV" w:bidi="lv-LV"/>
        </w:rPr>
        <w:t xml:space="preserve">General </w:t>
      </w:r>
      <w:r w:rsidRPr="00185351">
        <w:rPr>
          <w:rFonts w:ascii="Arial" w:hAnsi="Arial" w:cs="Arial"/>
          <w:color w:val="000000"/>
          <w:sz w:val="20"/>
          <w:szCs w:val="20"/>
          <w:lang w:eastAsia="lv-LV" w:bidi="lv-LV"/>
        </w:rPr>
        <w:t xml:space="preserve">Terms and Conditions </w:t>
      </w:r>
      <w:r w:rsidRPr="00185351">
        <w:rPr>
          <w:rFonts w:ascii="Arial" w:hAnsi="Arial" w:cs="Arial"/>
          <w:sz w:val="20"/>
          <w:szCs w:val="20"/>
        </w:rPr>
        <w:t>as set out in Schedule 1 hereto</w:t>
      </w:r>
      <w:r w:rsidRPr="00185351">
        <w:rPr>
          <w:rFonts w:ascii="Arial" w:hAnsi="Arial" w:cs="Arial"/>
          <w:color w:val="000000"/>
          <w:sz w:val="20"/>
          <w:szCs w:val="20"/>
          <w:lang w:eastAsia="lv-LV" w:bidi="lv-LV"/>
        </w:rPr>
        <w:t>.</w:t>
      </w:r>
    </w:p>
    <w:p w14:paraId="51BA68EE" w14:textId="77777777" w:rsidR="0090158B" w:rsidRPr="00185351" w:rsidRDefault="0090158B" w:rsidP="0090158B">
      <w:pPr>
        <w:pStyle w:val="BodyText"/>
        <w:shd w:val="clear" w:color="auto" w:fill="auto"/>
        <w:spacing w:after="0"/>
        <w:rPr>
          <w:rFonts w:ascii="Arial" w:hAnsi="Arial" w:cs="Arial"/>
          <w:color w:val="000000"/>
          <w:sz w:val="20"/>
          <w:szCs w:val="20"/>
          <w:lang w:val="en-GB" w:bidi="en-US"/>
        </w:rPr>
      </w:pPr>
    </w:p>
    <w:p w14:paraId="0E981EAC" w14:textId="2AFD2FA2" w:rsidR="0090158B" w:rsidRPr="00185351" w:rsidRDefault="0090158B" w:rsidP="0090158B">
      <w:pPr>
        <w:pStyle w:val="BodyText"/>
        <w:shd w:val="clear" w:color="auto" w:fill="auto"/>
        <w:spacing w:after="0"/>
        <w:rPr>
          <w:rFonts w:ascii="Arial" w:hAnsi="Arial" w:cs="Arial"/>
          <w:color w:val="000000"/>
          <w:sz w:val="20"/>
          <w:szCs w:val="20"/>
          <w:lang w:val="en-GB" w:bidi="en-US"/>
        </w:rPr>
      </w:pPr>
      <w:r w:rsidRPr="00185351">
        <w:rPr>
          <w:rFonts w:ascii="Arial" w:hAnsi="Arial" w:cs="Arial"/>
          <w:color w:val="000000"/>
          <w:sz w:val="20"/>
          <w:szCs w:val="20"/>
          <w:lang w:val="en-GB" w:bidi="en-US"/>
        </w:rPr>
        <w:t>Unless it is defined otherwise in this announcement, the capitali</w:t>
      </w:r>
      <w:r w:rsidR="00250DAC" w:rsidRPr="00185351">
        <w:rPr>
          <w:rFonts w:ascii="Arial" w:hAnsi="Arial" w:cs="Arial"/>
          <w:color w:val="000000"/>
          <w:sz w:val="20"/>
          <w:szCs w:val="20"/>
          <w:lang w:val="en-GB" w:bidi="en-US"/>
        </w:rPr>
        <w:t>s</w:t>
      </w:r>
      <w:r w:rsidRPr="00185351">
        <w:rPr>
          <w:rFonts w:ascii="Arial" w:hAnsi="Arial" w:cs="Arial"/>
          <w:color w:val="000000"/>
          <w:sz w:val="20"/>
          <w:szCs w:val="20"/>
          <w:lang w:val="en-GB" w:bidi="en-US"/>
        </w:rPr>
        <w:t xml:space="preserve">ed terms and expressions used in this application shall have the same meaning as assigned to them in the </w:t>
      </w:r>
      <w:r w:rsidR="00250DAC" w:rsidRPr="00185351">
        <w:rPr>
          <w:rFonts w:ascii="Arial" w:hAnsi="Arial" w:cs="Arial"/>
          <w:color w:val="000000"/>
          <w:sz w:val="20"/>
          <w:szCs w:val="20"/>
          <w:lang w:val="en-GB" w:bidi="en-US"/>
        </w:rPr>
        <w:t xml:space="preserve">General </w:t>
      </w:r>
      <w:r w:rsidRPr="00185351">
        <w:rPr>
          <w:rFonts w:ascii="Arial" w:hAnsi="Arial" w:cs="Arial"/>
          <w:color w:val="000000"/>
          <w:sz w:val="20"/>
          <w:szCs w:val="20"/>
          <w:lang w:val="en-GB" w:bidi="en-US"/>
        </w:rPr>
        <w:t>Terms and Conditions.</w:t>
      </w:r>
    </w:p>
    <w:p w14:paraId="369C0D96" w14:textId="77777777" w:rsidR="00250DAC" w:rsidRPr="00185351" w:rsidRDefault="00250DAC" w:rsidP="0090158B">
      <w:pPr>
        <w:pStyle w:val="BodyText"/>
        <w:shd w:val="clear" w:color="auto" w:fill="auto"/>
        <w:spacing w:after="0"/>
        <w:rPr>
          <w:rFonts w:ascii="Arial" w:hAnsi="Arial" w:cs="Arial"/>
          <w:color w:val="000000"/>
          <w:sz w:val="20"/>
          <w:szCs w:val="20"/>
          <w:lang w:val="en-GB" w:bidi="en-US"/>
        </w:rPr>
      </w:pPr>
    </w:p>
    <w:p w14:paraId="49913027" w14:textId="0F4B5445" w:rsidR="00465EF5" w:rsidRPr="00185351" w:rsidRDefault="00250DAC" w:rsidP="00465EF5">
      <w:pPr>
        <w:pStyle w:val="ListParagraph"/>
        <w:spacing w:after="0" w:line="240" w:lineRule="auto"/>
        <w:ind w:left="0"/>
        <w:contextualSpacing w:val="0"/>
        <w:jc w:val="both"/>
        <w:rPr>
          <w:rFonts w:ascii="Arial" w:hAnsi="Arial" w:cs="Arial"/>
          <w:color w:val="000000"/>
          <w:sz w:val="20"/>
          <w:szCs w:val="20"/>
          <w:shd w:val="clear" w:color="auto" w:fill="FFFFFF"/>
        </w:rPr>
      </w:pPr>
      <w:r w:rsidRPr="00185351">
        <w:rPr>
          <w:rFonts w:ascii="Arial" w:hAnsi="Arial" w:cs="Arial"/>
          <w:color w:val="000000"/>
          <w:sz w:val="20"/>
          <w:szCs w:val="20"/>
          <w:lang w:bidi="en-US"/>
        </w:rPr>
        <w:t xml:space="preserve">In accordance with Clause 26.1(e)(ii) of the General Terms and Conditions a quorum in respect of the Written Procedure only exists if one or more Noteholders holding 50 (fifty) per-cent in aggregate or more of the principal amount of the Notes outstanding </w:t>
      </w:r>
      <w:r w:rsidR="00465EF5" w:rsidRPr="00185351">
        <w:rPr>
          <w:rFonts w:ascii="Arial" w:hAnsi="Arial" w:cs="Arial"/>
          <w:color w:val="000000"/>
          <w:sz w:val="20"/>
          <w:szCs w:val="20"/>
          <w:shd w:val="clear" w:color="auto" w:fill="FFFFFF"/>
        </w:rPr>
        <w:t>(excluding the Notes held by the Issuer and the Related Parties) </w:t>
      </w:r>
      <w:r w:rsidRPr="00185351">
        <w:rPr>
          <w:rFonts w:ascii="Arial" w:hAnsi="Arial" w:cs="Arial"/>
          <w:color w:val="000000"/>
          <w:sz w:val="20"/>
          <w:szCs w:val="20"/>
          <w:lang w:bidi="en-US"/>
        </w:rPr>
        <w:t>reply to the request</w:t>
      </w:r>
      <w:r w:rsidR="00465EF5" w:rsidRPr="00185351">
        <w:rPr>
          <w:rFonts w:ascii="Arial" w:hAnsi="Arial" w:cs="Arial"/>
          <w:color w:val="000000"/>
          <w:sz w:val="20"/>
          <w:szCs w:val="20"/>
          <w:lang w:bidi="en-US"/>
        </w:rPr>
        <w:t xml:space="preserve"> by submitting their votes in respect of the proposed amendments</w:t>
      </w:r>
      <w:r w:rsidRPr="00185351">
        <w:rPr>
          <w:rFonts w:ascii="Arial" w:hAnsi="Arial" w:cs="Arial"/>
          <w:color w:val="000000"/>
          <w:sz w:val="20"/>
          <w:szCs w:val="20"/>
          <w:lang w:bidi="en-US"/>
        </w:rPr>
        <w:t>. However, in</w:t>
      </w:r>
      <w:r w:rsidRPr="00185351">
        <w:t xml:space="preserve"> </w:t>
      </w:r>
      <w:r w:rsidRPr="00185351">
        <w:rPr>
          <w:rFonts w:ascii="Arial" w:hAnsi="Arial" w:cs="Arial"/>
          <w:color w:val="000000"/>
          <w:sz w:val="20"/>
          <w:szCs w:val="20"/>
          <w:lang w:bidi="en-US"/>
        </w:rPr>
        <w:t>order for the proposed amendments to become effective, in accordance with Clause 26.1(g)</w:t>
      </w:r>
      <w:r w:rsidR="00465EF5" w:rsidRPr="00185351">
        <w:rPr>
          <w:rFonts w:ascii="Arial" w:hAnsi="Arial" w:cs="Arial"/>
          <w:sz w:val="20"/>
          <w:szCs w:val="20"/>
        </w:rPr>
        <w:t xml:space="preserve"> a c</w:t>
      </w:r>
      <w:r w:rsidR="00465EF5" w:rsidRPr="00185351">
        <w:rPr>
          <w:rFonts w:ascii="Arial" w:hAnsi="Arial" w:cs="Arial"/>
          <w:color w:val="000000"/>
          <w:sz w:val="20"/>
          <w:szCs w:val="20"/>
          <w:lang w:bidi="en-US"/>
        </w:rPr>
        <w:t>onsent of the Noteholders holding at least 75 (seventy-five) per-cent of the aggregate principal amount of the outstanding Notes attending the Noteholders’ Meeting or participating in the Written Procedure is required for agreement with the Issuer to amend Clause 16 (</w:t>
      </w:r>
      <w:r w:rsidR="00465EF5" w:rsidRPr="00185351">
        <w:rPr>
          <w:rFonts w:ascii="Arial" w:hAnsi="Arial" w:cs="Arial"/>
          <w:i/>
          <w:iCs/>
          <w:color w:val="000000"/>
          <w:sz w:val="20"/>
          <w:szCs w:val="20"/>
          <w:lang w:bidi="en-US"/>
        </w:rPr>
        <w:t>Financial covenants</w:t>
      </w:r>
      <w:r w:rsidR="00465EF5" w:rsidRPr="00185351">
        <w:rPr>
          <w:rFonts w:ascii="Arial" w:hAnsi="Arial" w:cs="Arial"/>
          <w:color w:val="000000"/>
          <w:sz w:val="20"/>
          <w:szCs w:val="20"/>
          <w:lang w:bidi="en-US"/>
        </w:rPr>
        <w:t>) of the General Terms and Conditions (</w:t>
      </w:r>
      <w:r w:rsidR="00465EF5" w:rsidRPr="00185351">
        <w:rPr>
          <w:rFonts w:ascii="Arial" w:hAnsi="Arial" w:cs="Arial"/>
          <w:color w:val="000000"/>
          <w:sz w:val="20"/>
          <w:szCs w:val="20"/>
          <w:shd w:val="clear" w:color="auto" w:fill="FFFFFF"/>
        </w:rPr>
        <w:t>i.e. replying to the request by submitting their votes in respect of the proposed amendments).</w:t>
      </w:r>
    </w:p>
    <w:p w14:paraId="08A75B18" w14:textId="77777777" w:rsidR="00A305E8" w:rsidRPr="00185351" w:rsidRDefault="00A305E8" w:rsidP="00BA7CE2">
      <w:pPr>
        <w:pStyle w:val="ListParagraph"/>
        <w:spacing w:after="0" w:line="240" w:lineRule="auto"/>
        <w:ind w:left="0"/>
        <w:contextualSpacing w:val="0"/>
        <w:jc w:val="both"/>
        <w:rPr>
          <w:rFonts w:ascii="Arial" w:hAnsi="Arial" w:cs="Arial"/>
          <w:color w:val="000000"/>
          <w:sz w:val="20"/>
          <w:szCs w:val="20"/>
          <w:lang w:eastAsia="lv-LV" w:bidi="lv-LV"/>
        </w:rPr>
      </w:pPr>
    </w:p>
    <w:p w14:paraId="23204C6F" w14:textId="0256A7D9" w:rsidR="00085107" w:rsidRPr="00185351" w:rsidRDefault="0090158B" w:rsidP="00BA7CE2">
      <w:pPr>
        <w:spacing w:after="0" w:line="240" w:lineRule="auto"/>
        <w:jc w:val="both"/>
        <w:rPr>
          <w:rFonts w:ascii="Arial" w:hAnsi="Arial" w:cs="Arial"/>
          <w:color w:val="000000"/>
          <w:sz w:val="20"/>
          <w:szCs w:val="20"/>
          <w:shd w:val="clear" w:color="auto" w:fill="FFFFFF"/>
        </w:rPr>
      </w:pPr>
      <w:r w:rsidRPr="00185351">
        <w:rPr>
          <w:rFonts w:ascii="Arial" w:hAnsi="Arial" w:cs="Arial"/>
          <w:color w:val="000000"/>
          <w:sz w:val="20"/>
          <w:szCs w:val="20"/>
          <w:shd w:val="clear" w:color="auto" w:fill="FFFFFF"/>
        </w:rPr>
        <w:t>Therefore, for the purpose of calculation of the majority requirement provided in Clause 2</w:t>
      </w:r>
      <w:r w:rsidR="00465EF5" w:rsidRPr="00185351">
        <w:rPr>
          <w:rFonts w:ascii="Arial" w:hAnsi="Arial" w:cs="Arial"/>
          <w:color w:val="000000"/>
          <w:sz w:val="20"/>
          <w:szCs w:val="20"/>
          <w:shd w:val="clear" w:color="auto" w:fill="FFFFFF"/>
        </w:rPr>
        <w:t>6</w:t>
      </w:r>
      <w:r w:rsidRPr="00185351">
        <w:rPr>
          <w:rFonts w:ascii="Arial" w:hAnsi="Arial" w:cs="Arial"/>
          <w:color w:val="000000"/>
          <w:sz w:val="20"/>
          <w:szCs w:val="20"/>
          <w:shd w:val="clear" w:color="auto" w:fill="FFFFFF"/>
        </w:rPr>
        <w:t xml:space="preserve">.1(g) of the </w:t>
      </w:r>
      <w:r w:rsidR="00465EF5" w:rsidRPr="00185351">
        <w:rPr>
          <w:rFonts w:ascii="Arial" w:hAnsi="Arial" w:cs="Arial"/>
          <w:color w:val="000000"/>
          <w:sz w:val="20"/>
          <w:szCs w:val="20"/>
          <w:shd w:val="clear" w:color="auto" w:fill="FFFFFF"/>
        </w:rPr>
        <w:t xml:space="preserve">General </w:t>
      </w:r>
      <w:r w:rsidRPr="00185351">
        <w:rPr>
          <w:rFonts w:ascii="Arial" w:hAnsi="Arial" w:cs="Arial"/>
          <w:color w:val="000000"/>
          <w:sz w:val="20"/>
          <w:szCs w:val="20"/>
          <w:shd w:val="clear" w:color="auto" w:fill="FFFFFF"/>
        </w:rPr>
        <w:t>Terms and Conditions the Notes held by the Noteholders who have not participated in the Written Procedure (i.e. who have not replied to the request by submitting their votes in respect of the proposed amendments) will not be taken into account. Consequently, the proposed amendments will become effective, if: (i) one or more</w:t>
      </w:r>
      <w:r w:rsidRPr="00185351">
        <w:rPr>
          <w:rFonts w:ascii="Arial" w:hAnsi="Arial" w:cs="Arial"/>
          <w:color w:val="000000"/>
          <w:shd w:val="clear" w:color="auto" w:fill="FFFFFF"/>
        </w:rPr>
        <w:t> </w:t>
      </w:r>
      <w:r w:rsidRPr="00185351">
        <w:rPr>
          <w:rFonts w:ascii="Arial" w:hAnsi="Arial" w:cs="Arial"/>
          <w:color w:val="000000"/>
          <w:sz w:val="20"/>
          <w:szCs w:val="20"/>
          <w:shd w:val="clear" w:color="auto" w:fill="FFFFFF"/>
        </w:rPr>
        <w:t>Noteholders holding 50 (fifty) per cent in aggregate or more of the principal amount of the outstanding Notes (excluding the Notes held by the Issuer and the Related Parties) will reply to the request by submitting their votes, and (ii) at least 75 (seventy-five) per cent of those will vote “</w:t>
      </w:r>
      <w:r w:rsidR="00465EF5" w:rsidRPr="00185351">
        <w:rPr>
          <w:rFonts w:ascii="Arial" w:hAnsi="Arial" w:cs="Arial"/>
          <w:color w:val="000000"/>
          <w:sz w:val="20"/>
          <w:szCs w:val="20"/>
          <w:shd w:val="clear" w:color="auto" w:fill="FFFFFF"/>
        </w:rPr>
        <w:t>yes</w:t>
      </w:r>
      <w:r w:rsidRPr="00185351">
        <w:rPr>
          <w:rFonts w:ascii="Arial" w:hAnsi="Arial" w:cs="Arial"/>
          <w:color w:val="000000"/>
          <w:sz w:val="20"/>
          <w:szCs w:val="20"/>
          <w:shd w:val="clear" w:color="auto" w:fill="FFFFFF"/>
        </w:rPr>
        <w:t xml:space="preserve">” </w:t>
      </w:r>
      <w:r w:rsidR="00465EF5" w:rsidRPr="00185351">
        <w:rPr>
          <w:rFonts w:ascii="Arial" w:hAnsi="Arial" w:cs="Arial"/>
          <w:color w:val="000000"/>
          <w:sz w:val="20"/>
          <w:szCs w:val="20"/>
          <w:shd w:val="clear" w:color="auto" w:fill="FFFFFF"/>
        </w:rPr>
        <w:t xml:space="preserve">to </w:t>
      </w:r>
      <w:r w:rsidRPr="00185351">
        <w:rPr>
          <w:rFonts w:ascii="Arial" w:hAnsi="Arial" w:cs="Arial"/>
          <w:color w:val="000000"/>
          <w:sz w:val="20"/>
          <w:szCs w:val="20"/>
          <w:shd w:val="clear" w:color="auto" w:fill="FFFFFF"/>
        </w:rPr>
        <w:t>the proposed amendments.</w:t>
      </w:r>
    </w:p>
    <w:p w14:paraId="47151DC8" w14:textId="77777777" w:rsidR="0090158B" w:rsidRPr="00185351" w:rsidRDefault="0090158B" w:rsidP="00BA7CE2">
      <w:pPr>
        <w:spacing w:after="0" w:line="240" w:lineRule="auto"/>
        <w:jc w:val="both"/>
        <w:rPr>
          <w:rFonts w:ascii="Arial" w:hAnsi="Arial" w:cs="Arial"/>
          <w:sz w:val="20"/>
          <w:szCs w:val="20"/>
        </w:rPr>
      </w:pPr>
    </w:p>
    <w:p w14:paraId="75598C91" w14:textId="50FBB14E" w:rsidR="0090158B" w:rsidRPr="00185351" w:rsidRDefault="0090158B" w:rsidP="0090158B">
      <w:pPr>
        <w:pStyle w:val="ListParagraph"/>
        <w:spacing w:after="0" w:line="240" w:lineRule="auto"/>
        <w:ind w:left="11"/>
        <w:contextualSpacing w:val="0"/>
        <w:jc w:val="both"/>
        <w:rPr>
          <w:rFonts w:ascii="Arial" w:hAnsi="Arial" w:cs="Arial"/>
          <w:sz w:val="20"/>
          <w:szCs w:val="20"/>
        </w:rPr>
      </w:pPr>
      <w:bookmarkStart w:id="1" w:name="_Hlk960566"/>
      <w:r w:rsidRPr="00185351">
        <w:rPr>
          <w:rFonts w:ascii="Arial" w:hAnsi="Arial" w:cs="Arial"/>
          <w:sz w:val="20"/>
          <w:szCs w:val="20"/>
        </w:rPr>
        <w:t xml:space="preserve">The Issuer hereby asks the Noteholders to grant their consent for amendments to the </w:t>
      </w:r>
      <w:r w:rsidR="006A5723" w:rsidRPr="00185351">
        <w:rPr>
          <w:rFonts w:ascii="Arial" w:hAnsi="Arial" w:cs="Arial"/>
          <w:sz w:val="20"/>
          <w:szCs w:val="20"/>
        </w:rPr>
        <w:t xml:space="preserve">General </w:t>
      </w:r>
      <w:r w:rsidRPr="00185351">
        <w:rPr>
          <w:rFonts w:ascii="Arial" w:hAnsi="Arial" w:cs="Arial"/>
          <w:sz w:val="20"/>
          <w:szCs w:val="20"/>
        </w:rPr>
        <w:t>Terms and Conditions as set out in Schedule 1 hereto.</w:t>
      </w:r>
    </w:p>
    <w:p w14:paraId="7B32636B" w14:textId="77777777" w:rsidR="005D115E" w:rsidRPr="00185351" w:rsidRDefault="005D115E" w:rsidP="0090158B">
      <w:pPr>
        <w:pStyle w:val="ListParagraph"/>
        <w:spacing w:after="0" w:line="240" w:lineRule="auto"/>
        <w:ind w:left="11"/>
        <w:contextualSpacing w:val="0"/>
        <w:jc w:val="both"/>
        <w:rPr>
          <w:rFonts w:ascii="Arial" w:hAnsi="Arial" w:cs="Arial"/>
          <w:sz w:val="20"/>
          <w:szCs w:val="20"/>
        </w:rPr>
      </w:pPr>
    </w:p>
    <w:p w14:paraId="0F50A260" w14:textId="3585FBC3" w:rsidR="005D115E" w:rsidRPr="00185351" w:rsidRDefault="005D115E" w:rsidP="0090158B">
      <w:pPr>
        <w:pStyle w:val="ListParagraph"/>
        <w:spacing w:after="0" w:line="240" w:lineRule="auto"/>
        <w:ind w:left="11"/>
        <w:contextualSpacing w:val="0"/>
        <w:jc w:val="both"/>
        <w:rPr>
          <w:rFonts w:ascii="Arial" w:hAnsi="Arial" w:cs="Arial"/>
          <w:sz w:val="20"/>
          <w:szCs w:val="20"/>
        </w:rPr>
      </w:pPr>
      <w:r w:rsidRPr="00185351">
        <w:rPr>
          <w:rFonts w:ascii="Arial" w:hAnsi="Arial" w:cs="Arial"/>
          <w:sz w:val="20"/>
          <w:szCs w:val="20"/>
        </w:rPr>
        <w:t xml:space="preserve">With </w:t>
      </w:r>
      <w:r w:rsidR="00014C95" w:rsidRPr="00185351">
        <w:rPr>
          <w:rFonts w:ascii="Arial" w:hAnsi="Arial" w:cs="Arial"/>
          <w:sz w:val="20"/>
          <w:szCs w:val="20"/>
        </w:rPr>
        <w:t>this</w:t>
      </w:r>
      <w:r w:rsidR="00E540E1" w:rsidRPr="00185351">
        <w:rPr>
          <w:rFonts w:ascii="Arial" w:hAnsi="Arial" w:cs="Arial"/>
          <w:sz w:val="20"/>
          <w:szCs w:val="20"/>
        </w:rPr>
        <w:t xml:space="preserve"> </w:t>
      </w:r>
      <w:r w:rsidRPr="00185351">
        <w:rPr>
          <w:rFonts w:ascii="Arial" w:hAnsi="Arial" w:cs="Arial"/>
          <w:sz w:val="20"/>
          <w:szCs w:val="20"/>
        </w:rPr>
        <w:t>up</w:t>
      </w:r>
      <w:r w:rsidR="003F4B2A" w:rsidRPr="00185351">
        <w:rPr>
          <w:rFonts w:ascii="Arial" w:hAnsi="Arial" w:cs="Arial"/>
          <w:sz w:val="20"/>
          <w:szCs w:val="20"/>
        </w:rPr>
        <w:t>date to th</w:t>
      </w:r>
      <w:r w:rsidR="00014C95" w:rsidRPr="00185351">
        <w:rPr>
          <w:rFonts w:ascii="Arial" w:hAnsi="Arial" w:cs="Arial"/>
          <w:sz w:val="20"/>
          <w:szCs w:val="20"/>
        </w:rPr>
        <w:t xml:space="preserve">e </w:t>
      </w:r>
      <w:r w:rsidR="003F4B2A" w:rsidRPr="00185351">
        <w:rPr>
          <w:rFonts w:ascii="Arial" w:hAnsi="Arial" w:cs="Arial"/>
          <w:sz w:val="20"/>
          <w:szCs w:val="20"/>
        </w:rPr>
        <w:t xml:space="preserve">announcement </w:t>
      </w:r>
      <w:r w:rsidR="003504E9" w:rsidRPr="00185351">
        <w:rPr>
          <w:rFonts w:ascii="Arial" w:hAnsi="Arial" w:cs="Arial"/>
          <w:sz w:val="20"/>
          <w:szCs w:val="20"/>
        </w:rPr>
        <w:t>on instigation of the Written Procedure for receipt of the Noteholders’ consent, in accordance with Clause 26.3(</w:t>
      </w:r>
      <w:r w:rsidR="00734016">
        <w:rPr>
          <w:rFonts w:ascii="Arial" w:hAnsi="Arial" w:cs="Arial"/>
          <w:sz w:val="20"/>
          <w:szCs w:val="20"/>
        </w:rPr>
        <w:t>b</w:t>
      </w:r>
      <w:r w:rsidR="003504E9" w:rsidRPr="00185351">
        <w:rPr>
          <w:rFonts w:ascii="Arial" w:hAnsi="Arial" w:cs="Arial"/>
          <w:sz w:val="20"/>
          <w:szCs w:val="20"/>
        </w:rPr>
        <w:t xml:space="preserve">)(l) of the General Terms and Conditions, </w:t>
      </w:r>
      <w:r w:rsidR="00014C95" w:rsidRPr="00185351">
        <w:rPr>
          <w:rFonts w:ascii="Arial" w:hAnsi="Arial" w:cs="Arial"/>
          <w:sz w:val="20"/>
          <w:szCs w:val="20"/>
        </w:rPr>
        <w:t xml:space="preserve">the Issuer </w:t>
      </w:r>
      <w:r w:rsidR="003504E9" w:rsidRPr="00185351">
        <w:rPr>
          <w:rFonts w:ascii="Arial" w:hAnsi="Arial" w:cs="Arial"/>
          <w:sz w:val="20"/>
          <w:szCs w:val="20"/>
        </w:rPr>
        <w:t xml:space="preserve">extends the time period </w:t>
      </w:r>
      <w:r w:rsidR="00014C95" w:rsidRPr="00185351">
        <w:rPr>
          <w:rFonts w:ascii="Arial" w:hAnsi="Arial" w:cs="Arial"/>
          <w:sz w:val="20"/>
          <w:szCs w:val="20"/>
        </w:rPr>
        <w:t>for</w:t>
      </w:r>
      <w:r w:rsidR="003504E9" w:rsidRPr="00185351">
        <w:rPr>
          <w:rFonts w:ascii="Arial" w:hAnsi="Arial" w:cs="Arial"/>
          <w:sz w:val="20"/>
          <w:szCs w:val="20"/>
        </w:rPr>
        <w:t xml:space="preserve"> voting in the Written Procedure </w:t>
      </w:r>
      <w:r w:rsidR="003504E9" w:rsidRPr="00185351">
        <w:rPr>
          <w:rFonts w:ascii="Arial" w:hAnsi="Arial" w:cs="Arial"/>
          <w:b/>
          <w:bCs/>
          <w:sz w:val="20"/>
          <w:szCs w:val="20"/>
        </w:rPr>
        <w:t>until 5 September 202</w:t>
      </w:r>
      <w:r w:rsidR="0036458E" w:rsidRPr="00185351">
        <w:rPr>
          <w:rFonts w:ascii="Arial" w:hAnsi="Arial" w:cs="Arial"/>
          <w:b/>
          <w:bCs/>
          <w:sz w:val="20"/>
          <w:szCs w:val="20"/>
        </w:rPr>
        <w:t>4</w:t>
      </w:r>
      <w:r w:rsidR="003504E9" w:rsidRPr="00185351">
        <w:rPr>
          <w:rFonts w:ascii="Arial" w:hAnsi="Arial" w:cs="Arial"/>
          <w:b/>
          <w:bCs/>
          <w:sz w:val="20"/>
          <w:szCs w:val="20"/>
        </w:rPr>
        <w:t xml:space="preserve"> (inclusive)</w:t>
      </w:r>
      <w:r w:rsidR="003504E9" w:rsidRPr="00185351">
        <w:rPr>
          <w:rFonts w:ascii="Arial" w:hAnsi="Arial" w:cs="Arial"/>
          <w:sz w:val="20"/>
          <w:szCs w:val="20"/>
        </w:rPr>
        <w:t>.</w:t>
      </w:r>
    </w:p>
    <w:p w14:paraId="7B70D207" w14:textId="77777777" w:rsidR="00F954ED" w:rsidRPr="00185351" w:rsidRDefault="00F954ED" w:rsidP="0090158B">
      <w:pPr>
        <w:pStyle w:val="ListParagraph"/>
        <w:spacing w:after="0" w:line="240" w:lineRule="auto"/>
        <w:ind w:left="11"/>
        <w:contextualSpacing w:val="0"/>
        <w:jc w:val="both"/>
        <w:rPr>
          <w:rFonts w:ascii="Arial" w:hAnsi="Arial" w:cs="Arial"/>
          <w:sz w:val="20"/>
          <w:szCs w:val="20"/>
        </w:rPr>
      </w:pPr>
    </w:p>
    <w:p w14:paraId="6685D358" w14:textId="2766A53C" w:rsidR="00F954ED" w:rsidRPr="007D1E75" w:rsidRDefault="00C56B47" w:rsidP="0090158B">
      <w:pPr>
        <w:pStyle w:val="ListParagraph"/>
        <w:spacing w:after="0" w:line="240" w:lineRule="auto"/>
        <w:ind w:left="11"/>
        <w:contextualSpacing w:val="0"/>
        <w:jc w:val="both"/>
        <w:rPr>
          <w:rFonts w:ascii="Arial" w:hAnsi="Arial" w:cs="Arial"/>
          <w:sz w:val="20"/>
          <w:szCs w:val="20"/>
        </w:rPr>
      </w:pPr>
      <w:r w:rsidRPr="00185351">
        <w:rPr>
          <w:rFonts w:ascii="Arial" w:hAnsi="Arial" w:cs="Arial"/>
          <w:sz w:val="20"/>
          <w:szCs w:val="20"/>
        </w:rPr>
        <w:t xml:space="preserve">If </w:t>
      </w:r>
      <w:r w:rsidR="00700967" w:rsidRPr="00185351">
        <w:rPr>
          <w:rFonts w:ascii="Arial" w:hAnsi="Arial" w:cs="Arial"/>
          <w:sz w:val="20"/>
          <w:szCs w:val="20"/>
        </w:rPr>
        <w:t xml:space="preserve">the </w:t>
      </w:r>
      <w:r w:rsidRPr="00185351">
        <w:rPr>
          <w:rFonts w:ascii="Arial" w:hAnsi="Arial" w:cs="Arial"/>
          <w:sz w:val="20"/>
          <w:szCs w:val="20"/>
        </w:rPr>
        <w:t xml:space="preserve">quorum does not exist in respect of </w:t>
      </w:r>
      <w:r w:rsidR="008F0F4A" w:rsidRPr="00185351">
        <w:rPr>
          <w:rFonts w:ascii="Arial" w:hAnsi="Arial" w:cs="Arial"/>
          <w:sz w:val="20"/>
          <w:szCs w:val="20"/>
        </w:rPr>
        <w:t>this</w:t>
      </w:r>
      <w:r w:rsidRPr="00185351">
        <w:rPr>
          <w:rFonts w:ascii="Arial" w:hAnsi="Arial" w:cs="Arial"/>
          <w:sz w:val="20"/>
          <w:szCs w:val="20"/>
        </w:rPr>
        <w:t xml:space="preserve"> Written Procedure, the Issuer </w:t>
      </w:r>
      <w:r w:rsidR="00700967" w:rsidRPr="00185351">
        <w:rPr>
          <w:rFonts w:ascii="Arial" w:hAnsi="Arial" w:cs="Arial"/>
          <w:sz w:val="20"/>
          <w:szCs w:val="20"/>
        </w:rPr>
        <w:t>may, in accordance with Clause 26.1(f) of the General Terms and Condi</w:t>
      </w:r>
      <w:r w:rsidR="00700967">
        <w:rPr>
          <w:rFonts w:ascii="Arial" w:hAnsi="Arial" w:cs="Arial"/>
          <w:sz w:val="20"/>
          <w:szCs w:val="20"/>
        </w:rPr>
        <w:t xml:space="preserve">tions, </w:t>
      </w:r>
      <w:r w:rsidRPr="00C56B47">
        <w:rPr>
          <w:rFonts w:ascii="Arial" w:hAnsi="Arial" w:cs="Arial"/>
          <w:sz w:val="20"/>
          <w:szCs w:val="20"/>
        </w:rPr>
        <w:t>instigate a second Written</w:t>
      </w:r>
      <w:r w:rsidR="008B2B04">
        <w:rPr>
          <w:rFonts w:ascii="Arial" w:hAnsi="Arial" w:cs="Arial"/>
          <w:sz w:val="20"/>
          <w:szCs w:val="20"/>
        </w:rPr>
        <w:t xml:space="preserve"> Procedure</w:t>
      </w:r>
      <w:r w:rsidRPr="00C56B47">
        <w:rPr>
          <w:rFonts w:ascii="Arial" w:hAnsi="Arial" w:cs="Arial"/>
          <w:sz w:val="20"/>
          <w:szCs w:val="20"/>
        </w:rPr>
        <w:t>. The quorum requirement</w:t>
      </w:r>
      <w:r w:rsidR="00401F10">
        <w:rPr>
          <w:rFonts w:ascii="Arial" w:hAnsi="Arial" w:cs="Arial"/>
          <w:sz w:val="20"/>
          <w:szCs w:val="20"/>
        </w:rPr>
        <w:t xml:space="preserve"> </w:t>
      </w:r>
      <w:r w:rsidRPr="00C56B47">
        <w:rPr>
          <w:rFonts w:ascii="Arial" w:hAnsi="Arial" w:cs="Arial"/>
          <w:sz w:val="20"/>
          <w:szCs w:val="20"/>
        </w:rPr>
        <w:t>shall not apply to such second Written Procedure, except for exclusion of the Issuer and the Related Parties from calculation of a quorum</w:t>
      </w:r>
      <w:r w:rsidR="003D630D">
        <w:rPr>
          <w:rFonts w:ascii="Arial" w:hAnsi="Arial" w:cs="Arial"/>
          <w:sz w:val="20"/>
          <w:szCs w:val="20"/>
        </w:rPr>
        <w:t>.</w:t>
      </w:r>
    </w:p>
    <w:p w14:paraId="36FF86D8" w14:textId="77777777" w:rsidR="00791C4D" w:rsidRPr="007D1E75" w:rsidRDefault="00791C4D" w:rsidP="00BA7CE2">
      <w:pPr>
        <w:pStyle w:val="ListParagraph"/>
        <w:spacing w:after="0" w:line="240" w:lineRule="auto"/>
        <w:ind w:left="436"/>
        <w:contextualSpacing w:val="0"/>
        <w:jc w:val="both"/>
        <w:rPr>
          <w:rFonts w:ascii="Arial" w:hAnsi="Arial" w:cs="Arial"/>
          <w:sz w:val="20"/>
          <w:szCs w:val="20"/>
        </w:rPr>
      </w:pPr>
    </w:p>
    <w:p w14:paraId="70022388" w14:textId="15A0057F" w:rsidR="00791C4D" w:rsidRPr="007D1E75" w:rsidRDefault="00791C4D" w:rsidP="00BA7CE2">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Description of the amendments</w:t>
      </w:r>
    </w:p>
    <w:p w14:paraId="2A69F922" w14:textId="77777777" w:rsidR="00232FD1" w:rsidRDefault="00232FD1" w:rsidP="00BA7CE2">
      <w:pPr>
        <w:pStyle w:val="BodyText"/>
        <w:shd w:val="clear" w:color="auto" w:fill="auto"/>
        <w:spacing w:after="0"/>
        <w:rPr>
          <w:rFonts w:ascii="Arial" w:hAnsi="Arial" w:cs="Arial"/>
          <w:sz w:val="20"/>
          <w:szCs w:val="20"/>
          <w:lang w:val="en-GB"/>
        </w:rPr>
      </w:pPr>
    </w:p>
    <w:p w14:paraId="1A916F36" w14:textId="13B3FD09" w:rsidR="00465EF5" w:rsidRDefault="00465EF5" w:rsidP="00BA7CE2">
      <w:pPr>
        <w:pStyle w:val="BodyText"/>
        <w:shd w:val="clear" w:color="auto" w:fill="auto"/>
        <w:spacing w:after="0"/>
        <w:rPr>
          <w:rFonts w:ascii="Arial" w:hAnsi="Arial" w:cs="Arial"/>
          <w:sz w:val="20"/>
          <w:szCs w:val="20"/>
          <w:lang w:val="en-GB"/>
        </w:rPr>
      </w:pPr>
      <w:r>
        <w:rPr>
          <w:rFonts w:ascii="Arial" w:hAnsi="Arial" w:cs="Arial"/>
          <w:sz w:val="20"/>
          <w:szCs w:val="20"/>
          <w:lang w:val="en-GB"/>
        </w:rPr>
        <w:t xml:space="preserve">Clause 16.2 of the General Terms and Conditions provides that the Issuer’s </w:t>
      </w:r>
      <w:r w:rsidRPr="00465EF5">
        <w:rPr>
          <w:rFonts w:ascii="Arial" w:hAnsi="Arial" w:cs="Arial"/>
          <w:sz w:val="20"/>
          <w:szCs w:val="20"/>
          <w:lang w:val="en-GB"/>
        </w:rPr>
        <w:t xml:space="preserve">Net Debt/EBITDA Ratio for the for the previous 12 (twelve) months may not be higher than </w:t>
      </w:r>
      <w:r w:rsidR="008D7030">
        <w:rPr>
          <w:rFonts w:ascii="Arial" w:hAnsi="Arial" w:cs="Arial"/>
          <w:sz w:val="20"/>
          <w:szCs w:val="20"/>
          <w:lang w:val="en-GB"/>
        </w:rPr>
        <w:t>2.5:</w:t>
      </w:r>
    </w:p>
    <w:p w14:paraId="2108F92D" w14:textId="77777777" w:rsidR="008D7030" w:rsidRDefault="008D7030" w:rsidP="00BA7CE2">
      <w:pPr>
        <w:pStyle w:val="BodyText"/>
        <w:shd w:val="clear" w:color="auto" w:fill="auto"/>
        <w:spacing w:after="0"/>
        <w:rPr>
          <w:rFonts w:ascii="Arial" w:hAnsi="Arial" w:cs="Arial"/>
          <w:sz w:val="20"/>
          <w:szCs w:val="20"/>
          <w:lang w:val="en-GB"/>
        </w:rPr>
      </w:pPr>
    </w:p>
    <w:p w14:paraId="2C1F8B46" w14:textId="4A13F607" w:rsidR="008D7030" w:rsidRPr="008D7030" w:rsidRDefault="008D7030" w:rsidP="000901A7">
      <w:pPr>
        <w:pStyle w:val="BodyText"/>
        <w:numPr>
          <w:ilvl w:val="0"/>
          <w:numId w:val="8"/>
        </w:numPr>
        <w:spacing w:after="240"/>
        <w:ind w:left="1077"/>
        <w:rPr>
          <w:rFonts w:ascii="Arial" w:hAnsi="Arial" w:cs="Arial"/>
          <w:sz w:val="20"/>
          <w:szCs w:val="20"/>
          <w:lang w:val="en-GB"/>
        </w:rPr>
      </w:pPr>
      <w:r w:rsidRPr="008D7030">
        <w:rPr>
          <w:rFonts w:ascii="Arial" w:hAnsi="Arial" w:cs="Arial"/>
          <w:sz w:val="20"/>
          <w:szCs w:val="20"/>
          <w:lang w:val="en-GB"/>
        </w:rPr>
        <w:t>as at the end of each Quarter determined on the basis of the Issuer’s consolidated monthly financial statements for the previous 12 (twelve) months; and</w:t>
      </w:r>
    </w:p>
    <w:p w14:paraId="2ADD3E96" w14:textId="074639AE" w:rsidR="008D7030" w:rsidRPr="008D7030" w:rsidRDefault="008D7030" w:rsidP="005634A3">
      <w:pPr>
        <w:pStyle w:val="BodyText"/>
        <w:numPr>
          <w:ilvl w:val="0"/>
          <w:numId w:val="8"/>
        </w:numPr>
        <w:spacing w:after="0"/>
        <w:ind w:left="1077"/>
        <w:rPr>
          <w:rFonts w:ascii="Arial" w:hAnsi="Arial" w:cs="Arial"/>
          <w:sz w:val="20"/>
          <w:szCs w:val="20"/>
          <w:lang w:val="en-GB"/>
        </w:rPr>
      </w:pPr>
      <w:r w:rsidRPr="008D7030">
        <w:rPr>
          <w:rFonts w:ascii="Arial" w:hAnsi="Arial" w:cs="Arial"/>
          <w:sz w:val="20"/>
          <w:szCs w:val="20"/>
          <w:lang w:val="en-GB"/>
        </w:rPr>
        <w:lastRenderedPageBreak/>
        <w:t>as at 31 December each year, as determined on the consolidated basis on the basis of each of the Issuer’s annual financial reports.</w:t>
      </w:r>
    </w:p>
    <w:p w14:paraId="5E1BC002" w14:textId="77777777" w:rsidR="00565992" w:rsidRDefault="00565992" w:rsidP="00BA7CE2">
      <w:pPr>
        <w:pStyle w:val="BodyText"/>
        <w:shd w:val="clear" w:color="auto" w:fill="auto"/>
        <w:spacing w:after="0"/>
        <w:rPr>
          <w:rFonts w:ascii="Arial" w:hAnsi="Arial" w:cs="Arial"/>
          <w:sz w:val="20"/>
          <w:szCs w:val="20"/>
          <w:lang w:val="en-GB"/>
        </w:rPr>
      </w:pPr>
    </w:p>
    <w:p w14:paraId="02F3F504" w14:textId="74D1BF40" w:rsidR="005634A3" w:rsidRDefault="00BE36AF" w:rsidP="005634A3">
      <w:pPr>
        <w:pStyle w:val="BodyText"/>
        <w:shd w:val="clear" w:color="auto" w:fill="auto"/>
        <w:spacing w:after="0"/>
        <w:rPr>
          <w:rFonts w:ascii="Arial" w:hAnsi="Arial" w:cs="Arial"/>
          <w:sz w:val="20"/>
          <w:szCs w:val="20"/>
          <w:lang w:val="en-GB"/>
        </w:rPr>
      </w:pPr>
      <w:r w:rsidRPr="00BE36AF">
        <w:rPr>
          <w:rFonts w:ascii="Arial" w:hAnsi="Arial" w:cs="Arial"/>
          <w:sz w:val="20"/>
          <w:szCs w:val="20"/>
          <w:lang w:val="en-GB"/>
        </w:rPr>
        <w:t xml:space="preserve">According forecast of the construction market research company </w:t>
      </w:r>
      <w:proofErr w:type="spellStart"/>
      <w:r w:rsidRPr="00BE36AF">
        <w:rPr>
          <w:rFonts w:ascii="Arial" w:hAnsi="Arial" w:cs="Arial"/>
          <w:sz w:val="20"/>
          <w:szCs w:val="20"/>
          <w:lang w:val="en-GB"/>
        </w:rPr>
        <w:t>Forecon</w:t>
      </w:r>
      <w:proofErr w:type="spellEnd"/>
      <w:r w:rsidRPr="00BE36AF">
        <w:rPr>
          <w:rFonts w:ascii="Arial" w:hAnsi="Arial" w:cs="Arial"/>
          <w:sz w:val="20"/>
          <w:szCs w:val="20"/>
          <w:lang w:val="en-GB"/>
        </w:rPr>
        <w:t xml:space="preserve">, </w:t>
      </w:r>
      <w:r>
        <w:rPr>
          <w:rFonts w:ascii="Arial" w:hAnsi="Arial" w:cs="Arial"/>
          <w:sz w:val="20"/>
          <w:szCs w:val="20"/>
          <w:lang w:val="en-GB"/>
        </w:rPr>
        <w:t>t</w:t>
      </w:r>
      <w:r w:rsidR="0072446B" w:rsidRPr="0072446B">
        <w:rPr>
          <w:rFonts w:ascii="Arial" w:hAnsi="Arial" w:cs="Arial"/>
          <w:sz w:val="20"/>
          <w:szCs w:val="20"/>
          <w:lang w:val="en-GB"/>
        </w:rPr>
        <w:t xml:space="preserve">he rental equipment market is expected to grow by 6% in 2025 in </w:t>
      </w:r>
      <w:r w:rsidR="0072446B">
        <w:rPr>
          <w:rFonts w:ascii="Arial" w:hAnsi="Arial" w:cs="Arial"/>
          <w:sz w:val="20"/>
          <w:szCs w:val="20"/>
          <w:lang w:val="en-GB"/>
        </w:rPr>
        <w:t xml:space="preserve">the </w:t>
      </w:r>
      <w:r w:rsidR="0072446B" w:rsidRPr="0072446B">
        <w:rPr>
          <w:rFonts w:ascii="Arial" w:hAnsi="Arial" w:cs="Arial"/>
          <w:sz w:val="20"/>
          <w:szCs w:val="20"/>
          <w:lang w:val="en-GB"/>
        </w:rPr>
        <w:t>Baltics, and by 8% in Finland and 4% in Sweden in 2025. The largest growth, 11%, is expected to be in Latvia, which is the Group</w:t>
      </w:r>
      <w:r w:rsidR="000D118D">
        <w:rPr>
          <w:rFonts w:ascii="Arial" w:hAnsi="Arial" w:cs="Arial"/>
          <w:sz w:val="20"/>
          <w:szCs w:val="20"/>
          <w:lang w:val="en-GB"/>
        </w:rPr>
        <w:t>’</w:t>
      </w:r>
      <w:r w:rsidR="0072446B" w:rsidRPr="0072446B">
        <w:rPr>
          <w:rFonts w:ascii="Arial" w:hAnsi="Arial" w:cs="Arial"/>
          <w:sz w:val="20"/>
          <w:szCs w:val="20"/>
          <w:lang w:val="en-GB"/>
        </w:rPr>
        <w:t xml:space="preserve">s biggest market. To be able to realize </w:t>
      </w:r>
      <w:r w:rsidR="00627012">
        <w:rPr>
          <w:rFonts w:ascii="Arial" w:hAnsi="Arial" w:cs="Arial"/>
          <w:sz w:val="20"/>
          <w:szCs w:val="20"/>
          <w:lang w:val="en-GB"/>
        </w:rPr>
        <w:t xml:space="preserve">the </w:t>
      </w:r>
      <w:proofErr w:type="spellStart"/>
      <w:r w:rsidR="0072446B" w:rsidRPr="0072446B">
        <w:rPr>
          <w:rFonts w:ascii="Arial" w:hAnsi="Arial" w:cs="Arial"/>
          <w:sz w:val="20"/>
          <w:szCs w:val="20"/>
          <w:lang w:val="en-GB"/>
        </w:rPr>
        <w:t>favorable</w:t>
      </w:r>
      <w:proofErr w:type="spellEnd"/>
      <w:r w:rsidR="0072446B" w:rsidRPr="0072446B">
        <w:rPr>
          <w:rFonts w:ascii="Arial" w:hAnsi="Arial" w:cs="Arial"/>
          <w:sz w:val="20"/>
          <w:szCs w:val="20"/>
          <w:lang w:val="en-GB"/>
        </w:rPr>
        <w:t xml:space="preserve"> market condition</w:t>
      </w:r>
      <w:r w:rsidR="00627012">
        <w:rPr>
          <w:rFonts w:ascii="Arial" w:hAnsi="Arial" w:cs="Arial"/>
          <w:sz w:val="20"/>
          <w:szCs w:val="20"/>
          <w:lang w:val="en-GB"/>
        </w:rPr>
        <w:t>s</w:t>
      </w:r>
      <w:r w:rsidR="0072446B" w:rsidRPr="0072446B">
        <w:rPr>
          <w:rFonts w:ascii="Arial" w:hAnsi="Arial" w:cs="Arial"/>
          <w:sz w:val="20"/>
          <w:szCs w:val="20"/>
          <w:lang w:val="en-GB"/>
        </w:rPr>
        <w:t xml:space="preserve"> in 2025, the Group needs to make significant investments already in 2024.</w:t>
      </w:r>
    </w:p>
    <w:p w14:paraId="640B5DD0" w14:textId="77777777" w:rsidR="005634A3" w:rsidRDefault="005634A3" w:rsidP="005634A3">
      <w:pPr>
        <w:pStyle w:val="BodyText"/>
        <w:shd w:val="clear" w:color="auto" w:fill="auto"/>
        <w:spacing w:after="0"/>
        <w:rPr>
          <w:rFonts w:ascii="Arial" w:hAnsi="Arial" w:cs="Arial"/>
          <w:sz w:val="20"/>
          <w:szCs w:val="20"/>
          <w:lang w:val="en-GB"/>
        </w:rPr>
      </w:pPr>
    </w:p>
    <w:p w14:paraId="767513B2" w14:textId="164BAE1F" w:rsidR="00C64CB5" w:rsidRDefault="004A6135" w:rsidP="002870D8">
      <w:pPr>
        <w:pStyle w:val="BodyText"/>
        <w:shd w:val="clear" w:color="auto" w:fill="auto"/>
        <w:spacing w:after="0"/>
        <w:rPr>
          <w:rFonts w:ascii="Arial" w:hAnsi="Arial" w:cs="Arial"/>
          <w:sz w:val="20"/>
          <w:szCs w:val="20"/>
          <w:lang w:val="en-GB"/>
        </w:rPr>
      </w:pPr>
      <w:r>
        <w:rPr>
          <w:rFonts w:ascii="Arial" w:hAnsi="Arial" w:cs="Arial"/>
          <w:sz w:val="20"/>
          <w:szCs w:val="20"/>
          <w:lang w:val="en-GB"/>
        </w:rPr>
        <w:t>In order to further develop and seize the market potential, w</w:t>
      </w:r>
      <w:r w:rsidR="005634A3">
        <w:rPr>
          <w:rFonts w:ascii="Arial" w:hAnsi="Arial" w:cs="Arial"/>
          <w:sz w:val="20"/>
          <w:szCs w:val="20"/>
          <w:lang w:val="en-GB"/>
        </w:rPr>
        <w:t xml:space="preserve">ith the </w:t>
      </w:r>
      <w:r w:rsidR="005634A3" w:rsidRPr="003732FC">
        <w:rPr>
          <w:rFonts w:ascii="Arial" w:hAnsi="Arial" w:cs="Arial"/>
          <w:sz w:val="20"/>
          <w:szCs w:val="20"/>
          <w:lang w:val="en-GB"/>
        </w:rPr>
        <w:t xml:space="preserve">amendments to the </w:t>
      </w:r>
      <w:r w:rsidR="005634A3">
        <w:rPr>
          <w:rFonts w:ascii="Arial" w:hAnsi="Arial" w:cs="Arial"/>
          <w:sz w:val="20"/>
          <w:szCs w:val="20"/>
          <w:lang w:val="en-GB"/>
        </w:rPr>
        <w:t xml:space="preserve">General </w:t>
      </w:r>
      <w:r w:rsidR="005634A3" w:rsidRPr="003732FC">
        <w:rPr>
          <w:rFonts w:ascii="Arial" w:hAnsi="Arial" w:cs="Arial"/>
          <w:sz w:val="20"/>
          <w:szCs w:val="20"/>
          <w:lang w:val="en-GB"/>
        </w:rPr>
        <w:t xml:space="preserve">Terms and Conditions the Issuer proposes </w:t>
      </w:r>
      <w:r w:rsidR="005634A3">
        <w:rPr>
          <w:rFonts w:ascii="Arial" w:hAnsi="Arial" w:cs="Arial"/>
          <w:sz w:val="20"/>
          <w:szCs w:val="20"/>
          <w:lang w:val="en-GB"/>
        </w:rPr>
        <w:t xml:space="preserve">that the </w:t>
      </w:r>
      <w:r w:rsidR="000A3A77">
        <w:rPr>
          <w:rFonts w:ascii="Arial" w:hAnsi="Arial" w:cs="Arial"/>
          <w:sz w:val="20"/>
          <w:szCs w:val="20"/>
          <w:lang w:val="en-GB"/>
        </w:rPr>
        <w:t xml:space="preserve">Issuer’s </w:t>
      </w:r>
      <w:r w:rsidR="005634A3" w:rsidRPr="00465EF5">
        <w:rPr>
          <w:rFonts w:ascii="Arial" w:hAnsi="Arial" w:cs="Arial"/>
          <w:sz w:val="20"/>
          <w:szCs w:val="20"/>
          <w:lang w:val="en-GB"/>
        </w:rPr>
        <w:t>Net Debt/EBITDA Ratio for the for the previous 12 (twelve) months</w:t>
      </w:r>
      <w:r w:rsidR="005634A3">
        <w:rPr>
          <w:rFonts w:ascii="Arial" w:hAnsi="Arial" w:cs="Arial"/>
          <w:sz w:val="20"/>
          <w:szCs w:val="20"/>
          <w:lang w:val="en-GB"/>
        </w:rPr>
        <w:t>:</w:t>
      </w:r>
    </w:p>
    <w:p w14:paraId="043ECFDC" w14:textId="77777777" w:rsidR="00C64CB5" w:rsidRDefault="00C64CB5" w:rsidP="002870D8">
      <w:pPr>
        <w:pStyle w:val="BodyText"/>
        <w:shd w:val="clear" w:color="auto" w:fill="auto"/>
        <w:spacing w:after="0"/>
        <w:rPr>
          <w:rFonts w:ascii="Arial" w:hAnsi="Arial" w:cs="Arial"/>
          <w:sz w:val="20"/>
          <w:szCs w:val="20"/>
          <w:lang w:val="en-GB"/>
        </w:rPr>
      </w:pPr>
    </w:p>
    <w:p w14:paraId="3C23463D" w14:textId="77777777" w:rsidR="00C64CB5" w:rsidRPr="00DB3C18" w:rsidRDefault="00C64CB5" w:rsidP="00DB3C18">
      <w:pPr>
        <w:pStyle w:val="BodyText"/>
        <w:numPr>
          <w:ilvl w:val="0"/>
          <w:numId w:val="10"/>
        </w:numPr>
        <w:spacing w:after="240"/>
        <w:ind w:left="1077"/>
        <w:rPr>
          <w:rFonts w:ascii="Arial" w:hAnsi="Arial" w:cs="Arial"/>
          <w:sz w:val="20"/>
          <w:szCs w:val="20"/>
        </w:rPr>
      </w:pPr>
      <w:r w:rsidRPr="00DB3C18">
        <w:rPr>
          <w:rFonts w:ascii="Arial" w:hAnsi="Arial" w:cs="Arial"/>
          <w:sz w:val="20"/>
          <w:szCs w:val="20"/>
          <w:lang w:val="en-GB"/>
        </w:rPr>
        <w:t>until second Quarter of 2024 (inclusive), shall not be higher than 2.5:</w:t>
      </w:r>
    </w:p>
    <w:p w14:paraId="5E974071" w14:textId="77777777" w:rsidR="00C64CB5" w:rsidRPr="00DB3C18" w:rsidRDefault="00C64CB5" w:rsidP="00DB3C18">
      <w:pPr>
        <w:pStyle w:val="BodyText"/>
        <w:numPr>
          <w:ilvl w:val="0"/>
          <w:numId w:val="10"/>
        </w:numPr>
        <w:spacing w:after="240"/>
        <w:ind w:left="1077"/>
        <w:rPr>
          <w:rFonts w:ascii="Arial" w:hAnsi="Arial" w:cs="Arial"/>
          <w:sz w:val="20"/>
          <w:szCs w:val="20"/>
        </w:rPr>
      </w:pPr>
      <w:r w:rsidRPr="00DB3C18">
        <w:rPr>
          <w:rFonts w:ascii="Arial" w:hAnsi="Arial" w:cs="Arial"/>
          <w:sz w:val="20"/>
          <w:szCs w:val="20"/>
          <w:lang w:val="en-GB"/>
        </w:rPr>
        <w:t>from third Quarter of 2024 to second quarter of 2025 (inclusive), shall not be higher than 4:</w:t>
      </w:r>
    </w:p>
    <w:p w14:paraId="18DF84FB" w14:textId="1A30D63A" w:rsidR="00C64CB5" w:rsidRPr="00DB3C18" w:rsidRDefault="00C64CB5" w:rsidP="00DB3C18">
      <w:pPr>
        <w:pStyle w:val="BodyText"/>
        <w:numPr>
          <w:ilvl w:val="0"/>
          <w:numId w:val="10"/>
        </w:numPr>
        <w:spacing w:after="240"/>
        <w:ind w:left="1077"/>
        <w:rPr>
          <w:rFonts w:ascii="Arial" w:hAnsi="Arial" w:cs="Arial"/>
          <w:sz w:val="20"/>
          <w:szCs w:val="20"/>
          <w:lang w:val="en-GB"/>
        </w:rPr>
      </w:pPr>
      <w:r w:rsidRPr="00DB3C18">
        <w:rPr>
          <w:rFonts w:ascii="Arial" w:hAnsi="Arial" w:cs="Arial"/>
          <w:sz w:val="20"/>
          <w:szCs w:val="20"/>
          <w:lang w:val="en-GB"/>
        </w:rPr>
        <w:t>as of third Quarter of 2025, shall not be higher than 3.5.</w:t>
      </w:r>
    </w:p>
    <w:p w14:paraId="3795D5C1" w14:textId="69BDDF73" w:rsidR="00C64CB5" w:rsidRDefault="00610167" w:rsidP="005634A3">
      <w:pPr>
        <w:pStyle w:val="BodyText"/>
        <w:shd w:val="clear" w:color="auto" w:fill="auto"/>
        <w:spacing w:after="0"/>
        <w:rPr>
          <w:rFonts w:ascii="Arial" w:hAnsi="Arial" w:cs="Arial"/>
          <w:sz w:val="20"/>
          <w:szCs w:val="20"/>
          <w:lang w:val="en-GB"/>
        </w:rPr>
      </w:pPr>
      <w:r w:rsidRPr="00610167">
        <w:rPr>
          <w:rFonts w:ascii="Arial" w:hAnsi="Arial" w:cs="Arial"/>
          <w:sz w:val="20"/>
          <w:szCs w:val="20"/>
          <w:lang w:val="en-GB"/>
        </w:rPr>
        <w:t>The Issuer’s Net Debt/EBITDA Ratio shall be calculated:</w:t>
      </w:r>
    </w:p>
    <w:p w14:paraId="0BB5E17A" w14:textId="77777777" w:rsidR="00610167" w:rsidRDefault="00610167" w:rsidP="005634A3">
      <w:pPr>
        <w:pStyle w:val="BodyText"/>
        <w:shd w:val="clear" w:color="auto" w:fill="auto"/>
        <w:spacing w:after="0"/>
        <w:rPr>
          <w:rFonts w:ascii="Arial" w:hAnsi="Arial" w:cs="Arial"/>
          <w:sz w:val="20"/>
          <w:szCs w:val="20"/>
          <w:lang w:val="en-GB"/>
        </w:rPr>
      </w:pPr>
    </w:p>
    <w:p w14:paraId="41169488" w14:textId="77777777" w:rsidR="005634A3" w:rsidRPr="008D7030" w:rsidRDefault="005634A3" w:rsidP="00DB3C18">
      <w:pPr>
        <w:pStyle w:val="BodyText"/>
        <w:numPr>
          <w:ilvl w:val="0"/>
          <w:numId w:val="13"/>
        </w:numPr>
        <w:spacing w:after="240"/>
        <w:rPr>
          <w:rFonts w:ascii="Arial" w:hAnsi="Arial" w:cs="Arial"/>
          <w:sz w:val="20"/>
          <w:szCs w:val="20"/>
          <w:lang w:val="en-GB"/>
        </w:rPr>
      </w:pPr>
      <w:r w:rsidRPr="008D7030">
        <w:rPr>
          <w:rFonts w:ascii="Arial" w:hAnsi="Arial" w:cs="Arial"/>
          <w:sz w:val="20"/>
          <w:szCs w:val="20"/>
          <w:lang w:val="en-GB"/>
        </w:rPr>
        <w:t>as at the end of each Quarter determined on the basis of the Issuer’s consolidated monthly financial statements for the previous 12 (twelve) months; and</w:t>
      </w:r>
    </w:p>
    <w:p w14:paraId="34B38DED" w14:textId="2AE776E7" w:rsidR="00812490" w:rsidRPr="008D7030" w:rsidRDefault="005634A3" w:rsidP="00DB3C18">
      <w:pPr>
        <w:pStyle w:val="BodyText"/>
        <w:numPr>
          <w:ilvl w:val="0"/>
          <w:numId w:val="13"/>
        </w:numPr>
        <w:spacing w:before="240" w:after="0"/>
        <w:ind w:left="1077"/>
        <w:rPr>
          <w:rFonts w:ascii="Arial" w:hAnsi="Arial" w:cs="Arial"/>
          <w:sz w:val="20"/>
          <w:szCs w:val="20"/>
          <w:lang w:val="en-GB"/>
        </w:rPr>
      </w:pPr>
      <w:r w:rsidRPr="008D7030">
        <w:rPr>
          <w:rFonts w:ascii="Arial" w:hAnsi="Arial" w:cs="Arial"/>
          <w:sz w:val="20"/>
          <w:szCs w:val="20"/>
          <w:lang w:val="en-GB"/>
        </w:rPr>
        <w:t>as at 31 December each year, as determined on the consolidated basis on the basis of each of the Issuer’s annual financial reports.</w:t>
      </w:r>
    </w:p>
    <w:p w14:paraId="5AD4048D" w14:textId="77777777" w:rsidR="005634A3" w:rsidRDefault="005634A3" w:rsidP="008D7030">
      <w:pPr>
        <w:pStyle w:val="BodyText"/>
        <w:shd w:val="clear" w:color="auto" w:fill="auto"/>
        <w:spacing w:after="0"/>
        <w:rPr>
          <w:rFonts w:ascii="Arial" w:hAnsi="Arial" w:cs="Arial"/>
          <w:sz w:val="20"/>
          <w:szCs w:val="20"/>
          <w:lang w:val="en-GB"/>
        </w:rPr>
      </w:pPr>
    </w:p>
    <w:p w14:paraId="291D6144" w14:textId="76B485DD" w:rsidR="00791C4D" w:rsidRPr="007D1E75" w:rsidRDefault="00791C4D" w:rsidP="00BA7CE2">
      <w:pPr>
        <w:pStyle w:val="ListParagraph"/>
        <w:spacing w:after="0" w:line="240" w:lineRule="auto"/>
        <w:ind w:left="11"/>
        <w:contextualSpacing w:val="0"/>
        <w:jc w:val="both"/>
        <w:rPr>
          <w:rFonts w:ascii="Arial" w:hAnsi="Arial" w:cs="Arial"/>
          <w:sz w:val="20"/>
          <w:szCs w:val="20"/>
        </w:rPr>
      </w:pPr>
      <w:r w:rsidRPr="007D1E75">
        <w:rPr>
          <w:rFonts w:ascii="Arial" w:hAnsi="Arial" w:cs="Arial"/>
          <w:sz w:val="20"/>
          <w:szCs w:val="20"/>
        </w:rPr>
        <w:t>Detailed amendments to the</w:t>
      </w:r>
      <w:r w:rsidR="006A5723">
        <w:rPr>
          <w:rFonts w:ascii="Arial" w:hAnsi="Arial" w:cs="Arial"/>
          <w:sz w:val="20"/>
          <w:szCs w:val="20"/>
        </w:rPr>
        <w:t xml:space="preserve"> General</w:t>
      </w:r>
      <w:r w:rsidR="007D1E75" w:rsidRPr="007D1E75">
        <w:rPr>
          <w:rFonts w:ascii="Arial" w:hAnsi="Arial" w:cs="Arial"/>
          <w:sz w:val="20"/>
          <w:szCs w:val="20"/>
        </w:rPr>
        <w:t xml:space="preserve"> Terms and Conditions </w:t>
      </w:r>
      <w:r w:rsidRPr="007D1E75">
        <w:rPr>
          <w:rFonts w:ascii="Arial" w:hAnsi="Arial" w:cs="Arial"/>
          <w:sz w:val="20"/>
          <w:szCs w:val="20"/>
        </w:rPr>
        <w:t>are set out in Schedule 1 hereto.</w:t>
      </w:r>
    </w:p>
    <w:bookmarkEnd w:id="1"/>
    <w:p w14:paraId="67292D9D" w14:textId="77777777" w:rsidR="00791C4D" w:rsidRPr="007D1E75" w:rsidRDefault="00791C4D" w:rsidP="00BA7CE2">
      <w:pPr>
        <w:pStyle w:val="ListParagraph"/>
        <w:spacing w:after="0" w:line="240" w:lineRule="auto"/>
        <w:ind w:left="572"/>
        <w:contextualSpacing w:val="0"/>
        <w:jc w:val="both"/>
        <w:rPr>
          <w:rFonts w:ascii="Arial" w:hAnsi="Arial" w:cs="Arial"/>
          <w:sz w:val="20"/>
          <w:szCs w:val="20"/>
        </w:rPr>
      </w:pPr>
    </w:p>
    <w:p w14:paraId="5E273F60" w14:textId="421E362D" w:rsidR="00791C4D" w:rsidRDefault="00791C4D" w:rsidP="00BA7CE2">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 xml:space="preserve"> Justification of the amendments</w:t>
      </w:r>
    </w:p>
    <w:p w14:paraId="1C114493" w14:textId="77777777" w:rsidR="003732FC" w:rsidRPr="007D1E75" w:rsidRDefault="003732FC" w:rsidP="003732FC">
      <w:pPr>
        <w:pStyle w:val="ListParagraph"/>
        <w:spacing w:after="0" w:line="240" w:lineRule="auto"/>
        <w:ind w:left="436"/>
        <w:contextualSpacing w:val="0"/>
        <w:jc w:val="both"/>
        <w:rPr>
          <w:rFonts w:ascii="Arial" w:hAnsi="Arial" w:cs="Arial"/>
          <w:b/>
          <w:sz w:val="20"/>
          <w:szCs w:val="20"/>
        </w:rPr>
      </w:pPr>
    </w:p>
    <w:p w14:paraId="38D15BCF" w14:textId="4155BF9C" w:rsidR="005634A3" w:rsidRDefault="005E07EC" w:rsidP="003732FC">
      <w:pPr>
        <w:pStyle w:val="Default"/>
        <w:jc w:val="both"/>
        <w:rPr>
          <w:color w:val="auto"/>
          <w:sz w:val="20"/>
          <w:szCs w:val="20"/>
          <w:lang w:val="en-GB"/>
        </w:rPr>
      </w:pPr>
      <w:r w:rsidRPr="005E07EC">
        <w:rPr>
          <w:color w:val="auto"/>
          <w:sz w:val="20"/>
          <w:szCs w:val="20"/>
          <w:lang w:val="en-GB"/>
        </w:rPr>
        <w:t xml:space="preserve">In the first half of 2024, </w:t>
      </w:r>
      <w:r>
        <w:rPr>
          <w:color w:val="auto"/>
          <w:sz w:val="20"/>
          <w:szCs w:val="20"/>
          <w:lang w:val="en-GB"/>
        </w:rPr>
        <w:t>the Group</w:t>
      </w:r>
      <w:r w:rsidRPr="005E07EC">
        <w:rPr>
          <w:color w:val="auto"/>
          <w:sz w:val="20"/>
          <w:szCs w:val="20"/>
          <w:lang w:val="en-GB"/>
        </w:rPr>
        <w:t xml:space="preserve"> reached a consolidated revenue of almost 20 million euros. In order to accelerate its long-term growth, </w:t>
      </w:r>
      <w:r>
        <w:rPr>
          <w:color w:val="auto"/>
          <w:sz w:val="20"/>
          <w:szCs w:val="20"/>
          <w:lang w:val="en-GB"/>
        </w:rPr>
        <w:t>the Group</w:t>
      </w:r>
      <w:r w:rsidRPr="005E07EC">
        <w:rPr>
          <w:color w:val="auto"/>
          <w:sz w:val="20"/>
          <w:szCs w:val="20"/>
          <w:lang w:val="en-GB"/>
        </w:rPr>
        <w:t xml:space="preserve"> has invested significantly in equipment, information technology and human resources. Such investments are the first precondition to any rental company to enable further growth. Investment decisions </w:t>
      </w:r>
      <w:r w:rsidR="00160C9D">
        <w:rPr>
          <w:color w:val="auto"/>
          <w:sz w:val="20"/>
          <w:szCs w:val="20"/>
          <w:lang w:val="en-GB"/>
        </w:rPr>
        <w:t>the Group’s</w:t>
      </w:r>
      <w:r w:rsidRPr="005E07EC">
        <w:rPr>
          <w:color w:val="auto"/>
          <w:sz w:val="20"/>
          <w:szCs w:val="20"/>
          <w:lang w:val="en-GB"/>
        </w:rPr>
        <w:t xml:space="preserve"> management made </w:t>
      </w:r>
      <w:r w:rsidR="00400673">
        <w:rPr>
          <w:color w:val="auto"/>
          <w:sz w:val="20"/>
          <w:szCs w:val="20"/>
          <w:lang w:val="en-GB"/>
        </w:rPr>
        <w:t xml:space="preserve">were </w:t>
      </w:r>
      <w:r w:rsidRPr="005E07EC">
        <w:rPr>
          <w:color w:val="auto"/>
          <w:sz w:val="20"/>
          <w:szCs w:val="20"/>
          <w:lang w:val="en-GB"/>
        </w:rPr>
        <w:t xml:space="preserve">based on upcoming years market potential and growth. According forecast of the construction market research company </w:t>
      </w:r>
      <w:proofErr w:type="spellStart"/>
      <w:r w:rsidRPr="005E07EC">
        <w:rPr>
          <w:color w:val="auto"/>
          <w:sz w:val="20"/>
          <w:szCs w:val="20"/>
          <w:lang w:val="en-GB"/>
        </w:rPr>
        <w:t>Forecon</w:t>
      </w:r>
      <w:proofErr w:type="spellEnd"/>
      <w:r w:rsidRPr="005E07EC">
        <w:rPr>
          <w:color w:val="auto"/>
          <w:sz w:val="20"/>
          <w:szCs w:val="20"/>
          <w:lang w:val="en-GB"/>
        </w:rPr>
        <w:t xml:space="preserve">, the rental equipment market is expected to grow by 6% in 2025 in Baltics, and by 8% in Finland and 4% in Sweden in 2025. The largest growth, 11%, is expected to be in Latvia, which is the Groups biggest market. To be able to realize </w:t>
      </w:r>
      <w:proofErr w:type="spellStart"/>
      <w:r w:rsidRPr="005E07EC">
        <w:rPr>
          <w:color w:val="auto"/>
          <w:sz w:val="20"/>
          <w:szCs w:val="20"/>
          <w:lang w:val="en-GB"/>
        </w:rPr>
        <w:t>favorable</w:t>
      </w:r>
      <w:proofErr w:type="spellEnd"/>
      <w:r w:rsidRPr="005E07EC">
        <w:rPr>
          <w:color w:val="auto"/>
          <w:sz w:val="20"/>
          <w:szCs w:val="20"/>
          <w:lang w:val="en-GB"/>
        </w:rPr>
        <w:t xml:space="preserve"> market condition in 2025, the Group needs to make significant investments already in 2024.</w:t>
      </w:r>
      <w:r w:rsidR="00CE2CA7">
        <w:rPr>
          <w:color w:val="auto"/>
          <w:sz w:val="20"/>
          <w:szCs w:val="20"/>
          <w:lang w:val="en-GB"/>
        </w:rPr>
        <w:t xml:space="preserve"> </w:t>
      </w:r>
      <w:r w:rsidR="00FA3E9B" w:rsidRPr="00FA3E9B">
        <w:rPr>
          <w:color w:val="auto"/>
          <w:sz w:val="20"/>
          <w:szCs w:val="20"/>
          <w:lang w:val="en-GB"/>
        </w:rPr>
        <w:t xml:space="preserve">In the equipment rental industry, </w:t>
      </w:r>
      <w:r w:rsidR="00C40578" w:rsidRPr="00C40578">
        <w:rPr>
          <w:color w:val="auto"/>
          <w:sz w:val="20"/>
          <w:szCs w:val="20"/>
          <w:lang w:val="en-GB"/>
        </w:rPr>
        <w:t xml:space="preserve">the Net Debt/EBITDA Ratio </w:t>
      </w:r>
      <w:r w:rsidR="00FA3E9B" w:rsidRPr="00FA3E9B">
        <w:rPr>
          <w:color w:val="auto"/>
          <w:sz w:val="20"/>
          <w:szCs w:val="20"/>
          <w:lang w:val="en-GB"/>
        </w:rPr>
        <w:t xml:space="preserve">is usually above 4. For example, for the Europe’s largest companies, </w:t>
      </w:r>
      <w:proofErr w:type="spellStart"/>
      <w:r w:rsidR="00FA3E9B" w:rsidRPr="00FA3E9B">
        <w:rPr>
          <w:color w:val="auto"/>
          <w:sz w:val="20"/>
          <w:szCs w:val="20"/>
          <w:lang w:val="en-GB"/>
        </w:rPr>
        <w:t>Loxam</w:t>
      </w:r>
      <w:proofErr w:type="spellEnd"/>
      <w:r w:rsidR="00FA3E9B" w:rsidRPr="00FA3E9B">
        <w:rPr>
          <w:color w:val="auto"/>
          <w:sz w:val="20"/>
          <w:szCs w:val="20"/>
          <w:lang w:val="en-GB"/>
        </w:rPr>
        <w:t xml:space="preserve"> No.</w:t>
      </w:r>
      <w:r w:rsidR="00D4584B">
        <w:rPr>
          <w:color w:val="auto"/>
          <w:sz w:val="20"/>
          <w:szCs w:val="20"/>
          <w:lang w:val="en-GB"/>
        </w:rPr>
        <w:t xml:space="preserve"> </w:t>
      </w:r>
      <w:r w:rsidR="00FA3E9B" w:rsidRPr="00FA3E9B">
        <w:rPr>
          <w:color w:val="auto"/>
          <w:sz w:val="20"/>
          <w:szCs w:val="20"/>
          <w:lang w:val="en-GB"/>
        </w:rPr>
        <w:t>1 in Europe and Boel No.</w:t>
      </w:r>
      <w:r w:rsidR="00D4584B">
        <w:rPr>
          <w:color w:val="auto"/>
          <w:sz w:val="20"/>
          <w:szCs w:val="20"/>
          <w:lang w:val="en-GB"/>
        </w:rPr>
        <w:t xml:space="preserve"> </w:t>
      </w:r>
      <w:r w:rsidR="00FA3E9B" w:rsidRPr="00FA3E9B">
        <w:rPr>
          <w:color w:val="auto"/>
          <w:sz w:val="20"/>
          <w:szCs w:val="20"/>
          <w:lang w:val="en-GB"/>
        </w:rPr>
        <w:t>4 in Europe, whose subsidiaries (</w:t>
      </w:r>
      <w:proofErr w:type="spellStart"/>
      <w:r w:rsidR="00FA3E9B" w:rsidRPr="00FA3E9B">
        <w:rPr>
          <w:color w:val="auto"/>
          <w:sz w:val="20"/>
          <w:szCs w:val="20"/>
          <w:lang w:val="en-GB"/>
        </w:rPr>
        <w:t>Ramirent</w:t>
      </w:r>
      <w:proofErr w:type="spellEnd"/>
      <w:r w:rsidR="00FA3E9B" w:rsidRPr="00FA3E9B">
        <w:rPr>
          <w:color w:val="auto"/>
          <w:sz w:val="20"/>
          <w:szCs w:val="20"/>
          <w:lang w:val="en-GB"/>
        </w:rPr>
        <w:t xml:space="preserve"> and </w:t>
      </w:r>
      <w:proofErr w:type="spellStart"/>
      <w:r w:rsidR="00FA3E9B" w:rsidRPr="00FA3E9B">
        <w:rPr>
          <w:color w:val="auto"/>
          <w:sz w:val="20"/>
          <w:szCs w:val="20"/>
          <w:lang w:val="en-GB"/>
        </w:rPr>
        <w:t>Cramo</w:t>
      </w:r>
      <w:proofErr w:type="spellEnd"/>
      <w:r w:rsidR="00FA3E9B" w:rsidRPr="00FA3E9B">
        <w:rPr>
          <w:color w:val="auto"/>
          <w:sz w:val="20"/>
          <w:szCs w:val="20"/>
          <w:lang w:val="en-GB"/>
        </w:rPr>
        <w:t xml:space="preserve">) are </w:t>
      </w:r>
      <w:r w:rsidR="00D4584B">
        <w:rPr>
          <w:color w:val="auto"/>
          <w:sz w:val="20"/>
          <w:szCs w:val="20"/>
          <w:lang w:val="en-GB"/>
        </w:rPr>
        <w:t>the Group’</w:t>
      </w:r>
      <w:r w:rsidR="00FA3E9B" w:rsidRPr="00FA3E9B">
        <w:rPr>
          <w:color w:val="auto"/>
          <w:sz w:val="20"/>
          <w:szCs w:val="20"/>
          <w:lang w:val="en-GB"/>
        </w:rPr>
        <w:t xml:space="preserve">s main competitors in the Baltics and Nordic countries, this ratio is 4.7 and 3.5. </w:t>
      </w:r>
    </w:p>
    <w:p w14:paraId="43BB8ACC" w14:textId="77777777" w:rsidR="00B130D6" w:rsidRDefault="00B130D6" w:rsidP="003732FC">
      <w:pPr>
        <w:pStyle w:val="Default"/>
        <w:jc w:val="both"/>
        <w:rPr>
          <w:color w:val="auto"/>
          <w:sz w:val="20"/>
          <w:szCs w:val="20"/>
          <w:lang w:val="en-GB"/>
        </w:rPr>
      </w:pPr>
    </w:p>
    <w:p w14:paraId="6265D0D6" w14:textId="650398B4" w:rsidR="00B130D6" w:rsidRDefault="00B130D6" w:rsidP="003732FC">
      <w:pPr>
        <w:pStyle w:val="Default"/>
        <w:jc w:val="both"/>
        <w:rPr>
          <w:b/>
          <w:bCs/>
          <w:color w:val="auto"/>
          <w:sz w:val="20"/>
          <w:szCs w:val="20"/>
          <w:lang w:val="en-GB"/>
        </w:rPr>
      </w:pPr>
      <w:r w:rsidRPr="00DB3C18">
        <w:rPr>
          <w:b/>
          <w:bCs/>
          <w:color w:val="auto"/>
          <w:sz w:val="20"/>
          <w:szCs w:val="20"/>
          <w:lang w:val="en-GB"/>
        </w:rPr>
        <w:t>The comparison of financial indicat</w:t>
      </w:r>
      <w:r w:rsidR="008F59C0">
        <w:rPr>
          <w:b/>
          <w:bCs/>
          <w:color w:val="auto"/>
          <w:sz w:val="20"/>
          <w:szCs w:val="20"/>
          <w:lang w:val="en-GB"/>
        </w:rPr>
        <w:t>or</w:t>
      </w:r>
      <w:r w:rsidRPr="00DB3C18">
        <w:rPr>
          <w:b/>
          <w:bCs/>
          <w:color w:val="auto"/>
          <w:sz w:val="20"/>
          <w:szCs w:val="20"/>
          <w:lang w:val="en-GB"/>
        </w:rPr>
        <w:t>s</w:t>
      </w:r>
    </w:p>
    <w:p w14:paraId="0D94AD76" w14:textId="77777777" w:rsidR="00501C79" w:rsidRDefault="00501C79" w:rsidP="003732FC">
      <w:pPr>
        <w:pStyle w:val="Default"/>
        <w:jc w:val="both"/>
        <w:rPr>
          <w:color w:val="auto"/>
          <w:sz w:val="20"/>
          <w:szCs w:val="20"/>
          <w:lang w:val="en-GB"/>
        </w:rPr>
      </w:pPr>
    </w:p>
    <w:tbl>
      <w:tblPr>
        <w:tblW w:w="8129" w:type="dxa"/>
        <w:tblLook w:val="04A0" w:firstRow="1" w:lastRow="0" w:firstColumn="1" w:lastColumn="0" w:noHBand="0" w:noVBand="1"/>
      </w:tblPr>
      <w:tblGrid>
        <w:gridCol w:w="3261"/>
        <w:gridCol w:w="1217"/>
        <w:gridCol w:w="1217"/>
        <w:gridCol w:w="1217"/>
        <w:gridCol w:w="1217"/>
      </w:tblGrid>
      <w:tr w:rsidR="008F59C0" w:rsidRPr="008F59C0" w14:paraId="25BE3D7C" w14:textId="77777777" w:rsidTr="006A7030">
        <w:trPr>
          <w:trHeight w:val="300"/>
        </w:trPr>
        <w:tc>
          <w:tcPr>
            <w:tcW w:w="3261" w:type="dxa"/>
            <w:tcBorders>
              <w:top w:val="nil"/>
              <w:left w:val="nil"/>
              <w:bottom w:val="nil"/>
              <w:right w:val="nil"/>
            </w:tcBorders>
            <w:shd w:val="clear" w:color="000000" w:fill="FFFFFF"/>
            <w:noWrap/>
            <w:vAlign w:val="bottom"/>
            <w:hideMark/>
          </w:tcPr>
          <w:p w14:paraId="319B7512" w14:textId="77777777" w:rsidR="008F59C0" w:rsidRPr="008F59C0" w:rsidRDefault="008F59C0" w:rsidP="00841B5E">
            <w:pPr>
              <w:spacing w:after="0" w:line="240" w:lineRule="auto"/>
              <w:rPr>
                <w:rFonts w:ascii="Arial" w:eastAsia="Times New Roman" w:hAnsi="Arial" w:cs="Arial"/>
                <w:i/>
                <w:iCs/>
                <w:color w:val="000000"/>
                <w:sz w:val="20"/>
                <w:szCs w:val="20"/>
                <w:highlight w:val="yellow"/>
                <w:lang w:eastAsia="lv-LV"/>
              </w:rPr>
            </w:pPr>
            <w:r w:rsidRPr="008F59C0">
              <w:rPr>
                <w:rFonts w:ascii="Arial" w:eastAsia="Times New Roman" w:hAnsi="Arial" w:cs="Arial"/>
                <w:i/>
                <w:iCs/>
                <w:color w:val="000000"/>
                <w:sz w:val="20"/>
                <w:szCs w:val="20"/>
                <w:lang w:eastAsia="lv-LV"/>
              </w:rPr>
              <w:t> Thousand euro</w:t>
            </w:r>
          </w:p>
        </w:tc>
        <w:tc>
          <w:tcPr>
            <w:tcW w:w="1217" w:type="dxa"/>
            <w:tcBorders>
              <w:top w:val="nil"/>
              <w:left w:val="nil"/>
              <w:bottom w:val="nil"/>
              <w:right w:val="nil"/>
            </w:tcBorders>
            <w:shd w:val="clear" w:color="000000" w:fill="FFFFFF"/>
            <w:noWrap/>
            <w:vAlign w:val="bottom"/>
            <w:hideMark/>
          </w:tcPr>
          <w:p w14:paraId="33E7055D" w14:textId="77777777" w:rsidR="008F59C0" w:rsidRPr="008F59C0" w:rsidRDefault="008F59C0" w:rsidP="00841B5E">
            <w:pPr>
              <w:spacing w:after="0" w:line="240" w:lineRule="auto"/>
              <w:rPr>
                <w:rFonts w:ascii="Arial" w:eastAsia="Times New Roman" w:hAnsi="Arial" w:cs="Arial"/>
                <w:color w:val="000000"/>
                <w:sz w:val="20"/>
                <w:szCs w:val="20"/>
                <w:lang w:eastAsia="lv-LV"/>
              </w:rPr>
            </w:pPr>
            <w:proofErr w:type="spellStart"/>
            <w:r w:rsidRPr="008F59C0">
              <w:rPr>
                <w:rFonts w:ascii="Arial" w:eastAsia="Times New Roman" w:hAnsi="Arial" w:cs="Arial"/>
                <w:color w:val="000000"/>
                <w:sz w:val="20"/>
                <w:szCs w:val="20"/>
                <w:lang w:eastAsia="lv-LV"/>
              </w:rPr>
              <w:t>Storent</w:t>
            </w:r>
            <w:proofErr w:type="spellEnd"/>
          </w:p>
        </w:tc>
        <w:tc>
          <w:tcPr>
            <w:tcW w:w="1217" w:type="dxa"/>
            <w:tcBorders>
              <w:top w:val="nil"/>
              <w:left w:val="nil"/>
              <w:bottom w:val="nil"/>
              <w:right w:val="nil"/>
            </w:tcBorders>
            <w:shd w:val="clear" w:color="000000" w:fill="FFFFFF"/>
            <w:noWrap/>
            <w:vAlign w:val="bottom"/>
            <w:hideMark/>
          </w:tcPr>
          <w:p w14:paraId="40C581C0" w14:textId="77777777" w:rsidR="008F59C0" w:rsidRPr="008F59C0" w:rsidRDefault="008F59C0" w:rsidP="00841B5E">
            <w:pPr>
              <w:spacing w:after="0" w:line="240" w:lineRule="auto"/>
              <w:rPr>
                <w:rFonts w:ascii="Arial" w:eastAsia="Times New Roman" w:hAnsi="Arial" w:cs="Arial"/>
                <w:color w:val="000000"/>
                <w:sz w:val="20"/>
                <w:szCs w:val="20"/>
                <w:lang w:eastAsia="lv-LV"/>
              </w:rPr>
            </w:pPr>
            <w:proofErr w:type="spellStart"/>
            <w:r w:rsidRPr="008F59C0">
              <w:rPr>
                <w:rFonts w:ascii="Arial" w:eastAsia="Times New Roman" w:hAnsi="Arial" w:cs="Arial"/>
                <w:color w:val="000000"/>
                <w:sz w:val="20"/>
                <w:szCs w:val="20"/>
                <w:lang w:eastAsia="lv-LV"/>
              </w:rPr>
              <w:t>Storent</w:t>
            </w:r>
            <w:proofErr w:type="spellEnd"/>
          </w:p>
        </w:tc>
        <w:tc>
          <w:tcPr>
            <w:tcW w:w="1217" w:type="dxa"/>
            <w:tcBorders>
              <w:top w:val="nil"/>
              <w:left w:val="nil"/>
              <w:bottom w:val="nil"/>
              <w:right w:val="nil"/>
            </w:tcBorders>
            <w:shd w:val="clear" w:color="000000" w:fill="FFFFFF"/>
            <w:noWrap/>
            <w:vAlign w:val="bottom"/>
            <w:hideMark/>
          </w:tcPr>
          <w:p w14:paraId="740F68BB" w14:textId="77777777" w:rsidR="008F59C0" w:rsidRPr="008F59C0" w:rsidRDefault="008F59C0" w:rsidP="00841B5E">
            <w:pPr>
              <w:spacing w:after="0" w:line="240" w:lineRule="auto"/>
              <w:rPr>
                <w:rFonts w:ascii="Arial" w:eastAsia="Times New Roman" w:hAnsi="Arial" w:cs="Arial"/>
                <w:color w:val="000000"/>
                <w:sz w:val="20"/>
                <w:szCs w:val="20"/>
                <w:lang w:eastAsia="lv-LV"/>
              </w:rPr>
            </w:pPr>
            <w:r w:rsidRPr="008F59C0">
              <w:rPr>
                <w:rFonts w:ascii="Arial" w:eastAsia="Times New Roman" w:hAnsi="Arial" w:cs="Arial"/>
                <w:color w:val="000000"/>
                <w:sz w:val="20"/>
                <w:szCs w:val="20"/>
                <w:lang w:eastAsia="lv-LV"/>
              </w:rPr>
              <w:t>Loxam</w:t>
            </w:r>
            <w:r w:rsidRPr="008F59C0">
              <w:rPr>
                <w:rFonts w:ascii="Arial" w:eastAsia="Times New Roman" w:hAnsi="Arial" w:cs="Arial"/>
                <w:color w:val="000000"/>
                <w:sz w:val="20"/>
                <w:szCs w:val="20"/>
                <w:vertAlign w:val="superscript"/>
                <w:lang w:eastAsia="lv-LV"/>
              </w:rPr>
              <w:t>1</w:t>
            </w:r>
          </w:p>
        </w:tc>
        <w:tc>
          <w:tcPr>
            <w:tcW w:w="1217" w:type="dxa"/>
            <w:tcBorders>
              <w:top w:val="nil"/>
              <w:left w:val="nil"/>
              <w:bottom w:val="nil"/>
              <w:right w:val="nil"/>
            </w:tcBorders>
            <w:shd w:val="clear" w:color="000000" w:fill="FFFFFF"/>
            <w:noWrap/>
            <w:vAlign w:val="bottom"/>
            <w:hideMark/>
          </w:tcPr>
          <w:p w14:paraId="0E31C0CD" w14:textId="77777777" w:rsidR="008F59C0" w:rsidRPr="008F59C0" w:rsidRDefault="008F59C0" w:rsidP="00841B5E">
            <w:pPr>
              <w:spacing w:after="0" w:line="240" w:lineRule="auto"/>
              <w:rPr>
                <w:rFonts w:ascii="Arial" w:eastAsia="Times New Roman" w:hAnsi="Arial" w:cs="Arial"/>
                <w:color w:val="000000"/>
                <w:sz w:val="20"/>
                <w:szCs w:val="20"/>
                <w:lang w:eastAsia="lv-LV"/>
              </w:rPr>
            </w:pPr>
            <w:r w:rsidRPr="008F59C0">
              <w:rPr>
                <w:rFonts w:ascii="Arial" w:eastAsia="Times New Roman" w:hAnsi="Arial" w:cs="Arial"/>
                <w:color w:val="000000"/>
                <w:sz w:val="20"/>
                <w:szCs w:val="20"/>
                <w:lang w:eastAsia="lv-LV"/>
              </w:rPr>
              <w:t>Boel</w:t>
            </w:r>
            <w:r w:rsidRPr="008F59C0">
              <w:rPr>
                <w:rFonts w:ascii="Arial" w:eastAsia="Times New Roman" w:hAnsi="Arial" w:cs="Arial"/>
                <w:color w:val="000000"/>
                <w:sz w:val="20"/>
                <w:szCs w:val="20"/>
                <w:vertAlign w:val="superscript"/>
                <w:lang w:eastAsia="lv-LV"/>
              </w:rPr>
              <w:t>1</w:t>
            </w:r>
          </w:p>
        </w:tc>
      </w:tr>
      <w:tr w:rsidR="008F59C0" w:rsidRPr="008F59C0" w14:paraId="5951671E" w14:textId="77777777" w:rsidTr="006A7030">
        <w:trPr>
          <w:trHeight w:val="300"/>
        </w:trPr>
        <w:tc>
          <w:tcPr>
            <w:tcW w:w="3261" w:type="dxa"/>
            <w:tcBorders>
              <w:top w:val="nil"/>
              <w:left w:val="nil"/>
              <w:bottom w:val="nil"/>
              <w:right w:val="nil"/>
            </w:tcBorders>
            <w:shd w:val="clear" w:color="000000" w:fill="FFFFFF"/>
            <w:vAlign w:val="center"/>
            <w:hideMark/>
          </w:tcPr>
          <w:p w14:paraId="0E497CB1" w14:textId="77777777" w:rsidR="008F59C0" w:rsidRPr="008F59C0" w:rsidRDefault="008F59C0" w:rsidP="00841B5E">
            <w:pPr>
              <w:spacing w:after="0" w:line="240" w:lineRule="auto"/>
              <w:jc w:val="both"/>
              <w:rPr>
                <w:rFonts w:ascii="Arial" w:eastAsia="Times New Roman" w:hAnsi="Arial" w:cs="Arial"/>
                <w:sz w:val="20"/>
                <w:szCs w:val="20"/>
                <w:lang w:eastAsia="lv-LV"/>
              </w:rPr>
            </w:pPr>
            <w:r w:rsidRPr="008F59C0">
              <w:rPr>
                <w:rFonts w:ascii="Arial" w:eastAsia="Times New Roman" w:hAnsi="Arial" w:cs="Arial"/>
                <w:sz w:val="20"/>
                <w:szCs w:val="20"/>
                <w:lang w:eastAsia="lv-LV"/>
              </w:rPr>
              <w:t> </w:t>
            </w:r>
          </w:p>
        </w:tc>
        <w:tc>
          <w:tcPr>
            <w:tcW w:w="1217" w:type="dxa"/>
            <w:tcBorders>
              <w:top w:val="nil"/>
              <w:left w:val="nil"/>
              <w:bottom w:val="nil"/>
              <w:right w:val="nil"/>
            </w:tcBorders>
            <w:shd w:val="clear" w:color="000000" w:fill="FFFFFF"/>
            <w:vAlign w:val="center"/>
            <w:hideMark/>
          </w:tcPr>
          <w:p w14:paraId="34414015" w14:textId="77777777" w:rsidR="008F59C0" w:rsidRPr="008F59C0" w:rsidRDefault="008F59C0" w:rsidP="00841B5E">
            <w:pPr>
              <w:spacing w:after="0" w:line="240" w:lineRule="auto"/>
              <w:jc w:val="center"/>
              <w:rPr>
                <w:rFonts w:ascii="Arial" w:eastAsia="Times New Roman" w:hAnsi="Arial" w:cs="Arial"/>
                <w:b/>
                <w:bCs/>
                <w:sz w:val="20"/>
                <w:szCs w:val="20"/>
                <w:lang w:eastAsia="lv-LV"/>
              </w:rPr>
            </w:pPr>
            <w:r w:rsidRPr="008F59C0">
              <w:rPr>
                <w:rFonts w:ascii="Arial" w:eastAsia="Times New Roman" w:hAnsi="Arial" w:cs="Arial"/>
                <w:b/>
                <w:bCs/>
                <w:sz w:val="20"/>
                <w:szCs w:val="20"/>
                <w:lang w:eastAsia="lv-LV"/>
              </w:rPr>
              <w:t>30.06.2024</w:t>
            </w:r>
          </w:p>
        </w:tc>
        <w:tc>
          <w:tcPr>
            <w:tcW w:w="1217" w:type="dxa"/>
            <w:tcBorders>
              <w:top w:val="nil"/>
              <w:left w:val="nil"/>
              <w:bottom w:val="nil"/>
              <w:right w:val="nil"/>
            </w:tcBorders>
            <w:shd w:val="clear" w:color="000000" w:fill="FFFFFF"/>
            <w:vAlign w:val="center"/>
            <w:hideMark/>
          </w:tcPr>
          <w:p w14:paraId="46443ECB" w14:textId="77777777" w:rsidR="008F59C0" w:rsidRPr="008F59C0" w:rsidRDefault="008F59C0" w:rsidP="00841B5E">
            <w:pPr>
              <w:spacing w:after="0" w:line="240" w:lineRule="auto"/>
              <w:jc w:val="center"/>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31.12.2023</w:t>
            </w:r>
          </w:p>
        </w:tc>
        <w:tc>
          <w:tcPr>
            <w:tcW w:w="1217" w:type="dxa"/>
            <w:tcBorders>
              <w:top w:val="nil"/>
              <w:left w:val="nil"/>
              <w:bottom w:val="nil"/>
              <w:right w:val="nil"/>
            </w:tcBorders>
            <w:shd w:val="clear" w:color="000000" w:fill="FFFFFF"/>
            <w:vAlign w:val="center"/>
            <w:hideMark/>
          </w:tcPr>
          <w:p w14:paraId="4329D16E" w14:textId="77777777" w:rsidR="008F59C0" w:rsidRPr="008F59C0" w:rsidRDefault="008F59C0" w:rsidP="00841B5E">
            <w:pPr>
              <w:spacing w:after="0" w:line="240" w:lineRule="auto"/>
              <w:jc w:val="center"/>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31.12.2023</w:t>
            </w:r>
          </w:p>
        </w:tc>
        <w:tc>
          <w:tcPr>
            <w:tcW w:w="1217" w:type="dxa"/>
            <w:tcBorders>
              <w:top w:val="nil"/>
              <w:left w:val="nil"/>
              <w:bottom w:val="nil"/>
              <w:right w:val="nil"/>
            </w:tcBorders>
            <w:shd w:val="clear" w:color="000000" w:fill="FFFFFF"/>
            <w:vAlign w:val="center"/>
            <w:hideMark/>
          </w:tcPr>
          <w:p w14:paraId="36544114" w14:textId="77777777" w:rsidR="008F59C0" w:rsidRPr="008F59C0" w:rsidRDefault="008F59C0" w:rsidP="00841B5E">
            <w:pPr>
              <w:spacing w:after="0" w:line="240" w:lineRule="auto"/>
              <w:jc w:val="center"/>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31.12.2023</w:t>
            </w:r>
          </w:p>
        </w:tc>
      </w:tr>
      <w:tr w:rsidR="008F59C0" w:rsidRPr="008F59C0" w14:paraId="4C8E6224" w14:textId="77777777" w:rsidTr="006A7030">
        <w:trPr>
          <w:trHeight w:val="300"/>
        </w:trPr>
        <w:tc>
          <w:tcPr>
            <w:tcW w:w="3261" w:type="dxa"/>
            <w:tcBorders>
              <w:top w:val="nil"/>
              <w:left w:val="nil"/>
              <w:bottom w:val="nil"/>
              <w:right w:val="nil"/>
            </w:tcBorders>
            <w:shd w:val="clear" w:color="000000" w:fill="FFFFFF"/>
            <w:noWrap/>
            <w:vAlign w:val="bottom"/>
            <w:hideMark/>
          </w:tcPr>
          <w:p w14:paraId="22EDD559" w14:textId="77777777" w:rsidR="008F59C0" w:rsidRPr="008F59C0" w:rsidRDefault="008F59C0" w:rsidP="00841B5E">
            <w:pPr>
              <w:spacing w:after="0" w:line="240" w:lineRule="auto"/>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EBITDA 12 month</w:t>
            </w:r>
          </w:p>
        </w:tc>
        <w:tc>
          <w:tcPr>
            <w:tcW w:w="1217" w:type="dxa"/>
            <w:tcBorders>
              <w:top w:val="nil"/>
              <w:left w:val="nil"/>
              <w:bottom w:val="nil"/>
              <w:right w:val="nil"/>
            </w:tcBorders>
            <w:shd w:val="clear" w:color="000000" w:fill="FFFFFF"/>
            <w:noWrap/>
            <w:vAlign w:val="bottom"/>
            <w:hideMark/>
          </w:tcPr>
          <w:p w14:paraId="191E7CF1"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12 358</w:t>
            </w:r>
          </w:p>
        </w:tc>
        <w:tc>
          <w:tcPr>
            <w:tcW w:w="1217" w:type="dxa"/>
            <w:tcBorders>
              <w:top w:val="nil"/>
              <w:left w:val="nil"/>
              <w:bottom w:val="nil"/>
              <w:right w:val="nil"/>
            </w:tcBorders>
            <w:shd w:val="clear" w:color="000000" w:fill="FFFFFF"/>
            <w:noWrap/>
            <w:vAlign w:val="bottom"/>
            <w:hideMark/>
          </w:tcPr>
          <w:p w14:paraId="41ABF993"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13 713</w:t>
            </w:r>
          </w:p>
        </w:tc>
        <w:tc>
          <w:tcPr>
            <w:tcW w:w="1217" w:type="dxa"/>
            <w:tcBorders>
              <w:top w:val="nil"/>
              <w:left w:val="nil"/>
              <w:bottom w:val="nil"/>
              <w:right w:val="nil"/>
            </w:tcBorders>
            <w:shd w:val="clear" w:color="000000" w:fill="FFFFFF"/>
            <w:noWrap/>
            <w:vAlign w:val="bottom"/>
            <w:hideMark/>
          </w:tcPr>
          <w:p w14:paraId="7D9255F0"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926 200</w:t>
            </w:r>
          </w:p>
        </w:tc>
        <w:tc>
          <w:tcPr>
            <w:tcW w:w="1217" w:type="dxa"/>
            <w:tcBorders>
              <w:top w:val="nil"/>
              <w:left w:val="nil"/>
              <w:bottom w:val="nil"/>
              <w:right w:val="nil"/>
            </w:tcBorders>
            <w:shd w:val="clear" w:color="000000" w:fill="FFFFFF"/>
            <w:noWrap/>
            <w:vAlign w:val="bottom"/>
            <w:hideMark/>
          </w:tcPr>
          <w:p w14:paraId="71F7DAB6"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555 910</w:t>
            </w:r>
          </w:p>
        </w:tc>
      </w:tr>
      <w:tr w:rsidR="008F59C0" w:rsidRPr="008F59C0" w14:paraId="28C7E755" w14:textId="77777777" w:rsidTr="006A7030">
        <w:trPr>
          <w:trHeight w:val="300"/>
        </w:trPr>
        <w:tc>
          <w:tcPr>
            <w:tcW w:w="3261" w:type="dxa"/>
            <w:tcBorders>
              <w:top w:val="nil"/>
              <w:left w:val="nil"/>
              <w:bottom w:val="nil"/>
              <w:right w:val="nil"/>
            </w:tcBorders>
            <w:shd w:val="clear" w:color="000000" w:fill="FFFFFF"/>
            <w:noWrap/>
            <w:vAlign w:val="bottom"/>
            <w:hideMark/>
          </w:tcPr>
          <w:p w14:paraId="0D57D9D2" w14:textId="77777777" w:rsidR="008F59C0" w:rsidRPr="008F59C0" w:rsidRDefault="008F59C0" w:rsidP="00841B5E">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Long-term liabilities</w:t>
            </w:r>
          </w:p>
        </w:tc>
        <w:tc>
          <w:tcPr>
            <w:tcW w:w="1217" w:type="dxa"/>
            <w:tcBorders>
              <w:top w:val="nil"/>
              <w:left w:val="nil"/>
              <w:bottom w:val="nil"/>
              <w:right w:val="nil"/>
            </w:tcBorders>
            <w:shd w:val="clear" w:color="000000" w:fill="FFFFFF"/>
            <w:noWrap/>
            <w:vAlign w:val="bottom"/>
            <w:hideMark/>
          </w:tcPr>
          <w:p w14:paraId="7E4BFF7D"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40 638</w:t>
            </w:r>
          </w:p>
        </w:tc>
        <w:tc>
          <w:tcPr>
            <w:tcW w:w="1217" w:type="dxa"/>
            <w:tcBorders>
              <w:top w:val="nil"/>
              <w:left w:val="nil"/>
              <w:bottom w:val="nil"/>
              <w:right w:val="nil"/>
            </w:tcBorders>
            <w:shd w:val="clear" w:color="000000" w:fill="FFFFFF"/>
            <w:noWrap/>
            <w:vAlign w:val="bottom"/>
            <w:hideMark/>
          </w:tcPr>
          <w:p w14:paraId="44955313"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24 681</w:t>
            </w:r>
          </w:p>
        </w:tc>
        <w:tc>
          <w:tcPr>
            <w:tcW w:w="1217" w:type="dxa"/>
            <w:tcBorders>
              <w:top w:val="nil"/>
              <w:left w:val="nil"/>
              <w:bottom w:val="nil"/>
              <w:right w:val="nil"/>
            </w:tcBorders>
            <w:shd w:val="clear" w:color="000000" w:fill="FFFFFF"/>
            <w:noWrap/>
            <w:vAlign w:val="bottom"/>
            <w:hideMark/>
          </w:tcPr>
          <w:p w14:paraId="2FA0D2B3"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3 925 155</w:t>
            </w:r>
          </w:p>
        </w:tc>
        <w:tc>
          <w:tcPr>
            <w:tcW w:w="1217" w:type="dxa"/>
            <w:tcBorders>
              <w:top w:val="nil"/>
              <w:left w:val="nil"/>
              <w:bottom w:val="nil"/>
              <w:right w:val="nil"/>
            </w:tcBorders>
            <w:shd w:val="clear" w:color="000000" w:fill="FFFFFF"/>
            <w:noWrap/>
            <w:vAlign w:val="bottom"/>
            <w:hideMark/>
          </w:tcPr>
          <w:p w14:paraId="47BFEBDA"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1 856 540</w:t>
            </w:r>
          </w:p>
        </w:tc>
      </w:tr>
      <w:tr w:rsidR="008F59C0" w:rsidRPr="008F59C0" w14:paraId="5CDDA3EB" w14:textId="77777777" w:rsidTr="006A7030">
        <w:trPr>
          <w:trHeight w:val="300"/>
        </w:trPr>
        <w:tc>
          <w:tcPr>
            <w:tcW w:w="3261" w:type="dxa"/>
            <w:tcBorders>
              <w:top w:val="nil"/>
              <w:left w:val="nil"/>
              <w:bottom w:val="nil"/>
              <w:right w:val="nil"/>
            </w:tcBorders>
            <w:shd w:val="clear" w:color="000000" w:fill="FFFFFF"/>
            <w:noWrap/>
            <w:vAlign w:val="bottom"/>
            <w:hideMark/>
          </w:tcPr>
          <w:p w14:paraId="18027941" w14:textId="77777777" w:rsidR="008F59C0" w:rsidRPr="008F59C0" w:rsidRDefault="008F59C0" w:rsidP="00841B5E">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Short-term liabilities</w:t>
            </w:r>
          </w:p>
        </w:tc>
        <w:tc>
          <w:tcPr>
            <w:tcW w:w="1217" w:type="dxa"/>
            <w:tcBorders>
              <w:top w:val="nil"/>
              <w:left w:val="nil"/>
              <w:bottom w:val="nil"/>
              <w:right w:val="nil"/>
            </w:tcBorders>
            <w:shd w:val="clear" w:color="000000" w:fill="FFFFFF"/>
            <w:noWrap/>
            <w:vAlign w:val="bottom"/>
            <w:hideMark/>
          </w:tcPr>
          <w:p w14:paraId="31F27021"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6 347</w:t>
            </w:r>
          </w:p>
        </w:tc>
        <w:tc>
          <w:tcPr>
            <w:tcW w:w="1217" w:type="dxa"/>
            <w:tcBorders>
              <w:top w:val="nil"/>
              <w:left w:val="nil"/>
              <w:bottom w:val="nil"/>
              <w:right w:val="nil"/>
            </w:tcBorders>
            <w:shd w:val="clear" w:color="000000" w:fill="FFFFFF"/>
            <w:noWrap/>
            <w:vAlign w:val="bottom"/>
            <w:hideMark/>
          </w:tcPr>
          <w:p w14:paraId="3CC480B3"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5 762</w:t>
            </w:r>
          </w:p>
        </w:tc>
        <w:tc>
          <w:tcPr>
            <w:tcW w:w="1217" w:type="dxa"/>
            <w:tcBorders>
              <w:top w:val="nil"/>
              <w:left w:val="nil"/>
              <w:bottom w:val="nil"/>
              <w:right w:val="nil"/>
            </w:tcBorders>
            <w:shd w:val="clear" w:color="000000" w:fill="FFFFFF"/>
            <w:noWrap/>
            <w:vAlign w:val="bottom"/>
            <w:hideMark/>
          </w:tcPr>
          <w:p w14:paraId="598A1D48"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560 187</w:t>
            </w:r>
          </w:p>
        </w:tc>
        <w:tc>
          <w:tcPr>
            <w:tcW w:w="1217" w:type="dxa"/>
            <w:tcBorders>
              <w:top w:val="nil"/>
              <w:left w:val="nil"/>
              <w:bottom w:val="nil"/>
              <w:right w:val="nil"/>
            </w:tcBorders>
            <w:shd w:val="clear" w:color="000000" w:fill="FFFFFF"/>
            <w:noWrap/>
            <w:vAlign w:val="bottom"/>
            <w:hideMark/>
          </w:tcPr>
          <w:p w14:paraId="22922D39"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136 451</w:t>
            </w:r>
          </w:p>
        </w:tc>
      </w:tr>
      <w:tr w:rsidR="008F59C0" w:rsidRPr="008F59C0" w14:paraId="037F9619" w14:textId="77777777" w:rsidTr="006A7030">
        <w:trPr>
          <w:trHeight w:val="300"/>
        </w:trPr>
        <w:tc>
          <w:tcPr>
            <w:tcW w:w="3261" w:type="dxa"/>
            <w:tcBorders>
              <w:top w:val="nil"/>
              <w:left w:val="nil"/>
              <w:bottom w:val="nil"/>
              <w:right w:val="nil"/>
            </w:tcBorders>
            <w:shd w:val="clear" w:color="000000" w:fill="FFFFFF"/>
            <w:noWrap/>
            <w:vAlign w:val="bottom"/>
            <w:hideMark/>
          </w:tcPr>
          <w:p w14:paraId="3DE661C3" w14:textId="77777777" w:rsidR="008F59C0" w:rsidRPr="008F59C0" w:rsidRDefault="008F59C0" w:rsidP="00841B5E">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Cash and cash equivalents</w:t>
            </w:r>
          </w:p>
        </w:tc>
        <w:tc>
          <w:tcPr>
            <w:tcW w:w="1217" w:type="dxa"/>
            <w:tcBorders>
              <w:top w:val="nil"/>
              <w:left w:val="nil"/>
              <w:bottom w:val="nil"/>
              <w:right w:val="nil"/>
            </w:tcBorders>
            <w:shd w:val="clear" w:color="000000" w:fill="FFFFFF"/>
            <w:noWrap/>
            <w:vAlign w:val="bottom"/>
            <w:hideMark/>
          </w:tcPr>
          <w:p w14:paraId="4A414530"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(742)</w:t>
            </w:r>
          </w:p>
        </w:tc>
        <w:tc>
          <w:tcPr>
            <w:tcW w:w="1217" w:type="dxa"/>
            <w:tcBorders>
              <w:top w:val="nil"/>
              <w:left w:val="nil"/>
              <w:bottom w:val="nil"/>
              <w:right w:val="nil"/>
            </w:tcBorders>
            <w:shd w:val="clear" w:color="000000" w:fill="FFFFFF"/>
            <w:noWrap/>
            <w:vAlign w:val="bottom"/>
            <w:hideMark/>
          </w:tcPr>
          <w:p w14:paraId="450829FD"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(1 717)</w:t>
            </w:r>
          </w:p>
        </w:tc>
        <w:tc>
          <w:tcPr>
            <w:tcW w:w="1217" w:type="dxa"/>
            <w:tcBorders>
              <w:top w:val="nil"/>
              <w:left w:val="nil"/>
              <w:bottom w:val="nil"/>
              <w:right w:val="nil"/>
            </w:tcBorders>
            <w:shd w:val="clear" w:color="000000" w:fill="FFFFFF"/>
            <w:noWrap/>
            <w:vAlign w:val="bottom"/>
            <w:hideMark/>
          </w:tcPr>
          <w:p w14:paraId="653FA9CC"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(140 793)</w:t>
            </w:r>
          </w:p>
        </w:tc>
        <w:tc>
          <w:tcPr>
            <w:tcW w:w="1217" w:type="dxa"/>
            <w:tcBorders>
              <w:top w:val="nil"/>
              <w:left w:val="nil"/>
              <w:bottom w:val="nil"/>
              <w:right w:val="nil"/>
            </w:tcBorders>
            <w:shd w:val="clear" w:color="000000" w:fill="FFFFFF"/>
            <w:noWrap/>
            <w:vAlign w:val="bottom"/>
            <w:hideMark/>
          </w:tcPr>
          <w:p w14:paraId="5661DD9C"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(41 709)</w:t>
            </w:r>
          </w:p>
        </w:tc>
      </w:tr>
      <w:tr w:rsidR="008F59C0" w:rsidRPr="008F59C0" w14:paraId="114A7659" w14:textId="77777777" w:rsidTr="006A7030">
        <w:trPr>
          <w:trHeight w:val="300"/>
        </w:trPr>
        <w:tc>
          <w:tcPr>
            <w:tcW w:w="3261" w:type="dxa"/>
            <w:tcBorders>
              <w:top w:val="nil"/>
              <w:left w:val="nil"/>
              <w:bottom w:val="nil"/>
              <w:right w:val="nil"/>
            </w:tcBorders>
            <w:shd w:val="clear" w:color="000000" w:fill="FFFFFF"/>
            <w:noWrap/>
            <w:vAlign w:val="bottom"/>
            <w:hideMark/>
          </w:tcPr>
          <w:p w14:paraId="50ADEA30" w14:textId="77777777" w:rsidR="008F59C0" w:rsidRPr="008F59C0" w:rsidRDefault="008F59C0" w:rsidP="00841B5E">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Net debt</w:t>
            </w:r>
          </w:p>
        </w:tc>
        <w:tc>
          <w:tcPr>
            <w:tcW w:w="1217" w:type="dxa"/>
            <w:tcBorders>
              <w:top w:val="nil"/>
              <w:left w:val="nil"/>
              <w:bottom w:val="nil"/>
              <w:right w:val="nil"/>
            </w:tcBorders>
            <w:shd w:val="clear" w:color="000000" w:fill="FFFFFF"/>
            <w:noWrap/>
            <w:vAlign w:val="bottom"/>
            <w:hideMark/>
          </w:tcPr>
          <w:p w14:paraId="3AFE1A9D"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46 243</w:t>
            </w:r>
          </w:p>
        </w:tc>
        <w:tc>
          <w:tcPr>
            <w:tcW w:w="1217" w:type="dxa"/>
            <w:tcBorders>
              <w:top w:val="nil"/>
              <w:left w:val="nil"/>
              <w:bottom w:val="nil"/>
              <w:right w:val="nil"/>
            </w:tcBorders>
            <w:shd w:val="clear" w:color="000000" w:fill="FFFFFF"/>
            <w:noWrap/>
            <w:vAlign w:val="bottom"/>
            <w:hideMark/>
          </w:tcPr>
          <w:p w14:paraId="414FD772"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28 726</w:t>
            </w:r>
          </w:p>
        </w:tc>
        <w:tc>
          <w:tcPr>
            <w:tcW w:w="1217" w:type="dxa"/>
            <w:tcBorders>
              <w:top w:val="nil"/>
              <w:left w:val="nil"/>
              <w:bottom w:val="nil"/>
              <w:right w:val="nil"/>
            </w:tcBorders>
            <w:shd w:val="clear" w:color="000000" w:fill="FFFFFF"/>
            <w:noWrap/>
            <w:vAlign w:val="bottom"/>
            <w:hideMark/>
          </w:tcPr>
          <w:p w14:paraId="2F090529"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4 344 549</w:t>
            </w:r>
          </w:p>
        </w:tc>
        <w:tc>
          <w:tcPr>
            <w:tcW w:w="1217" w:type="dxa"/>
            <w:tcBorders>
              <w:top w:val="nil"/>
              <w:left w:val="nil"/>
              <w:bottom w:val="nil"/>
              <w:right w:val="nil"/>
            </w:tcBorders>
            <w:shd w:val="clear" w:color="000000" w:fill="FFFFFF"/>
            <w:noWrap/>
            <w:vAlign w:val="bottom"/>
            <w:hideMark/>
          </w:tcPr>
          <w:p w14:paraId="0817BA15"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1 951 282</w:t>
            </w:r>
          </w:p>
        </w:tc>
      </w:tr>
      <w:tr w:rsidR="008F59C0" w:rsidRPr="008F59C0" w14:paraId="1D995542" w14:textId="77777777" w:rsidTr="006A7030">
        <w:trPr>
          <w:trHeight w:val="300"/>
        </w:trPr>
        <w:tc>
          <w:tcPr>
            <w:tcW w:w="3261" w:type="dxa"/>
            <w:tcBorders>
              <w:top w:val="nil"/>
              <w:left w:val="nil"/>
              <w:bottom w:val="nil"/>
              <w:right w:val="nil"/>
            </w:tcBorders>
            <w:shd w:val="clear" w:color="000000" w:fill="FFFFFF"/>
            <w:noWrap/>
            <w:vAlign w:val="bottom"/>
            <w:hideMark/>
          </w:tcPr>
          <w:p w14:paraId="70AAE914" w14:textId="77777777" w:rsidR="008F59C0" w:rsidRPr="008F59C0" w:rsidRDefault="008F59C0" w:rsidP="00841B5E">
            <w:pPr>
              <w:spacing w:after="0" w:line="240" w:lineRule="auto"/>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lastRenderedPageBreak/>
              <w:t>Net Debt /EBITDA Ratio</w:t>
            </w:r>
          </w:p>
        </w:tc>
        <w:tc>
          <w:tcPr>
            <w:tcW w:w="1217" w:type="dxa"/>
            <w:tcBorders>
              <w:top w:val="nil"/>
              <w:left w:val="nil"/>
              <w:bottom w:val="nil"/>
              <w:right w:val="nil"/>
            </w:tcBorders>
            <w:shd w:val="clear" w:color="000000" w:fill="FFFFFF"/>
            <w:noWrap/>
            <w:vAlign w:val="bottom"/>
            <w:hideMark/>
          </w:tcPr>
          <w:p w14:paraId="67BC9FAC"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3.74</w:t>
            </w:r>
          </w:p>
        </w:tc>
        <w:tc>
          <w:tcPr>
            <w:tcW w:w="1217" w:type="dxa"/>
            <w:tcBorders>
              <w:top w:val="nil"/>
              <w:left w:val="nil"/>
              <w:bottom w:val="nil"/>
              <w:right w:val="nil"/>
            </w:tcBorders>
            <w:shd w:val="clear" w:color="000000" w:fill="FFFFFF"/>
            <w:noWrap/>
            <w:vAlign w:val="bottom"/>
            <w:hideMark/>
          </w:tcPr>
          <w:p w14:paraId="4A46699E"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2.1</w:t>
            </w:r>
          </w:p>
        </w:tc>
        <w:tc>
          <w:tcPr>
            <w:tcW w:w="1217" w:type="dxa"/>
            <w:tcBorders>
              <w:top w:val="nil"/>
              <w:left w:val="nil"/>
              <w:bottom w:val="nil"/>
              <w:right w:val="nil"/>
            </w:tcBorders>
            <w:shd w:val="clear" w:color="000000" w:fill="FFFFFF"/>
            <w:noWrap/>
            <w:vAlign w:val="bottom"/>
            <w:hideMark/>
          </w:tcPr>
          <w:p w14:paraId="0A4EADF7"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4.7</w:t>
            </w:r>
          </w:p>
        </w:tc>
        <w:tc>
          <w:tcPr>
            <w:tcW w:w="1217" w:type="dxa"/>
            <w:tcBorders>
              <w:top w:val="nil"/>
              <w:left w:val="nil"/>
              <w:bottom w:val="nil"/>
              <w:right w:val="nil"/>
            </w:tcBorders>
            <w:shd w:val="clear" w:color="000000" w:fill="FFFFFF"/>
            <w:noWrap/>
            <w:vAlign w:val="bottom"/>
            <w:hideMark/>
          </w:tcPr>
          <w:p w14:paraId="07748EDC"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3.5</w:t>
            </w:r>
          </w:p>
        </w:tc>
      </w:tr>
      <w:tr w:rsidR="008F59C0" w:rsidRPr="008F59C0" w14:paraId="138A6335" w14:textId="77777777" w:rsidTr="006A7030">
        <w:trPr>
          <w:trHeight w:val="300"/>
        </w:trPr>
        <w:tc>
          <w:tcPr>
            <w:tcW w:w="3261" w:type="dxa"/>
            <w:tcBorders>
              <w:top w:val="nil"/>
              <w:left w:val="nil"/>
              <w:bottom w:val="nil"/>
              <w:right w:val="nil"/>
            </w:tcBorders>
            <w:shd w:val="clear" w:color="000000" w:fill="FFFFFF"/>
            <w:noWrap/>
            <w:vAlign w:val="bottom"/>
            <w:hideMark/>
          </w:tcPr>
          <w:p w14:paraId="674FA456" w14:textId="77777777" w:rsidR="008F59C0" w:rsidRPr="008F59C0" w:rsidRDefault="008F59C0" w:rsidP="00841B5E">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Total Equity</w:t>
            </w:r>
          </w:p>
        </w:tc>
        <w:tc>
          <w:tcPr>
            <w:tcW w:w="1217" w:type="dxa"/>
            <w:tcBorders>
              <w:top w:val="nil"/>
              <w:left w:val="nil"/>
              <w:bottom w:val="nil"/>
              <w:right w:val="nil"/>
            </w:tcBorders>
            <w:shd w:val="clear" w:color="000000" w:fill="FFFFFF"/>
            <w:noWrap/>
            <w:vAlign w:val="bottom"/>
            <w:hideMark/>
          </w:tcPr>
          <w:p w14:paraId="75606BFA"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60 263</w:t>
            </w:r>
          </w:p>
        </w:tc>
        <w:tc>
          <w:tcPr>
            <w:tcW w:w="1217" w:type="dxa"/>
            <w:tcBorders>
              <w:top w:val="nil"/>
              <w:left w:val="nil"/>
              <w:bottom w:val="nil"/>
              <w:right w:val="nil"/>
            </w:tcBorders>
            <w:shd w:val="clear" w:color="000000" w:fill="FFFFFF"/>
            <w:noWrap/>
            <w:vAlign w:val="bottom"/>
            <w:hideMark/>
          </w:tcPr>
          <w:p w14:paraId="0F1B55E0"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65 812</w:t>
            </w:r>
          </w:p>
        </w:tc>
        <w:tc>
          <w:tcPr>
            <w:tcW w:w="1217" w:type="dxa"/>
            <w:tcBorders>
              <w:top w:val="nil"/>
              <w:left w:val="nil"/>
              <w:bottom w:val="nil"/>
              <w:right w:val="nil"/>
            </w:tcBorders>
            <w:shd w:val="clear" w:color="000000" w:fill="FFFFFF"/>
            <w:noWrap/>
            <w:vAlign w:val="bottom"/>
            <w:hideMark/>
          </w:tcPr>
          <w:p w14:paraId="26BA3630"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785 231</w:t>
            </w:r>
          </w:p>
        </w:tc>
        <w:tc>
          <w:tcPr>
            <w:tcW w:w="1217" w:type="dxa"/>
            <w:tcBorders>
              <w:top w:val="nil"/>
              <w:left w:val="nil"/>
              <w:bottom w:val="nil"/>
              <w:right w:val="nil"/>
            </w:tcBorders>
            <w:shd w:val="clear" w:color="000000" w:fill="FFFFFF"/>
            <w:noWrap/>
            <w:vAlign w:val="bottom"/>
            <w:hideMark/>
          </w:tcPr>
          <w:p w14:paraId="50BD91AC"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515 578</w:t>
            </w:r>
          </w:p>
        </w:tc>
      </w:tr>
      <w:tr w:rsidR="008F59C0" w:rsidRPr="008F59C0" w14:paraId="26F23274" w14:textId="77777777" w:rsidTr="006A7030">
        <w:trPr>
          <w:trHeight w:val="300"/>
        </w:trPr>
        <w:tc>
          <w:tcPr>
            <w:tcW w:w="3261" w:type="dxa"/>
            <w:tcBorders>
              <w:top w:val="nil"/>
              <w:left w:val="nil"/>
              <w:bottom w:val="nil"/>
              <w:right w:val="nil"/>
            </w:tcBorders>
            <w:shd w:val="clear" w:color="000000" w:fill="FFFFFF"/>
            <w:noWrap/>
            <w:vAlign w:val="bottom"/>
            <w:hideMark/>
          </w:tcPr>
          <w:p w14:paraId="3F0C9510" w14:textId="77777777" w:rsidR="008F59C0" w:rsidRPr="008F59C0" w:rsidRDefault="008F59C0" w:rsidP="00841B5E">
            <w:pPr>
              <w:spacing w:after="0" w:line="240" w:lineRule="auto"/>
              <w:rPr>
                <w:rFonts w:ascii="Arial" w:eastAsia="Times New Roman" w:hAnsi="Arial" w:cs="Arial"/>
                <w:sz w:val="20"/>
                <w:szCs w:val="20"/>
                <w:lang w:eastAsia="lv-LV"/>
              </w:rPr>
            </w:pPr>
            <w:r w:rsidRPr="008F59C0">
              <w:rPr>
                <w:rFonts w:ascii="Arial" w:eastAsia="Times New Roman" w:hAnsi="Arial" w:cs="Arial"/>
                <w:sz w:val="20"/>
                <w:szCs w:val="20"/>
                <w:lang w:eastAsia="lv-LV"/>
              </w:rPr>
              <w:t>Total assets</w:t>
            </w:r>
          </w:p>
        </w:tc>
        <w:tc>
          <w:tcPr>
            <w:tcW w:w="1217" w:type="dxa"/>
            <w:tcBorders>
              <w:top w:val="nil"/>
              <w:left w:val="nil"/>
              <w:bottom w:val="nil"/>
              <w:right w:val="nil"/>
            </w:tcBorders>
            <w:shd w:val="clear" w:color="000000" w:fill="FFFFFF"/>
            <w:noWrap/>
            <w:vAlign w:val="bottom"/>
            <w:hideMark/>
          </w:tcPr>
          <w:p w14:paraId="60BF521D"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118 837</w:t>
            </w:r>
          </w:p>
        </w:tc>
        <w:tc>
          <w:tcPr>
            <w:tcW w:w="1217" w:type="dxa"/>
            <w:tcBorders>
              <w:top w:val="nil"/>
              <w:left w:val="nil"/>
              <w:bottom w:val="nil"/>
              <w:right w:val="nil"/>
            </w:tcBorders>
            <w:shd w:val="clear" w:color="000000" w:fill="FFFFFF"/>
            <w:noWrap/>
            <w:vAlign w:val="bottom"/>
            <w:hideMark/>
          </w:tcPr>
          <w:p w14:paraId="26BE116E"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103 796</w:t>
            </w:r>
          </w:p>
        </w:tc>
        <w:tc>
          <w:tcPr>
            <w:tcW w:w="1217" w:type="dxa"/>
            <w:tcBorders>
              <w:top w:val="nil"/>
              <w:left w:val="nil"/>
              <w:bottom w:val="nil"/>
              <w:right w:val="nil"/>
            </w:tcBorders>
            <w:shd w:val="clear" w:color="000000" w:fill="FFFFFF"/>
            <w:noWrap/>
            <w:vAlign w:val="bottom"/>
            <w:hideMark/>
          </w:tcPr>
          <w:p w14:paraId="64AF7C34"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6 040 331</w:t>
            </w:r>
          </w:p>
        </w:tc>
        <w:tc>
          <w:tcPr>
            <w:tcW w:w="1217" w:type="dxa"/>
            <w:tcBorders>
              <w:top w:val="nil"/>
              <w:left w:val="nil"/>
              <w:bottom w:val="nil"/>
              <w:right w:val="nil"/>
            </w:tcBorders>
            <w:shd w:val="clear" w:color="000000" w:fill="FFFFFF"/>
            <w:noWrap/>
            <w:vAlign w:val="bottom"/>
            <w:hideMark/>
          </w:tcPr>
          <w:p w14:paraId="3B3CCF87" w14:textId="77777777" w:rsidR="008F59C0" w:rsidRPr="008F59C0" w:rsidRDefault="008F59C0" w:rsidP="00841B5E">
            <w:pPr>
              <w:spacing w:after="0" w:line="240" w:lineRule="auto"/>
              <w:jc w:val="right"/>
              <w:rPr>
                <w:rFonts w:ascii="Arial" w:eastAsia="Times New Roman" w:hAnsi="Arial" w:cs="Arial"/>
                <w:color w:val="333333"/>
                <w:sz w:val="20"/>
                <w:szCs w:val="20"/>
                <w:lang w:eastAsia="lv-LV"/>
              </w:rPr>
            </w:pPr>
            <w:r w:rsidRPr="008F59C0">
              <w:rPr>
                <w:rFonts w:ascii="Arial" w:eastAsia="Times New Roman" w:hAnsi="Arial" w:cs="Arial"/>
                <w:color w:val="333333"/>
                <w:sz w:val="20"/>
                <w:szCs w:val="20"/>
                <w:lang w:eastAsia="lv-LV"/>
              </w:rPr>
              <w:t>2 908 794</w:t>
            </w:r>
          </w:p>
        </w:tc>
      </w:tr>
      <w:tr w:rsidR="008F59C0" w:rsidRPr="008F59C0" w14:paraId="78C9644B" w14:textId="77777777" w:rsidTr="006A7030">
        <w:trPr>
          <w:trHeight w:val="300"/>
        </w:trPr>
        <w:tc>
          <w:tcPr>
            <w:tcW w:w="3261" w:type="dxa"/>
            <w:tcBorders>
              <w:top w:val="nil"/>
              <w:left w:val="nil"/>
              <w:bottom w:val="nil"/>
              <w:right w:val="nil"/>
            </w:tcBorders>
            <w:shd w:val="clear" w:color="000000" w:fill="FFFFFF"/>
            <w:noWrap/>
            <w:vAlign w:val="bottom"/>
            <w:hideMark/>
          </w:tcPr>
          <w:p w14:paraId="177BA0F1" w14:textId="77777777" w:rsidR="008F59C0" w:rsidRPr="008F59C0" w:rsidRDefault="008F59C0" w:rsidP="00841B5E">
            <w:pPr>
              <w:spacing w:after="0" w:line="240" w:lineRule="auto"/>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Shareholder equity to Assets</w:t>
            </w:r>
          </w:p>
        </w:tc>
        <w:tc>
          <w:tcPr>
            <w:tcW w:w="1217" w:type="dxa"/>
            <w:tcBorders>
              <w:top w:val="nil"/>
              <w:left w:val="nil"/>
              <w:bottom w:val="nil"/>
              <w:right w:val="nil"/>
            </w:tcBorders>
            <w:shd w:val="clear" w:color="000000" w:fill="FFFFFF"/>
            <w:noWrap/>
            <w:vAlign w:val="bottom"/>
            <w:hideMark/>
          </w:tcPr>
          <w:p w14:paraId="7CD9EF60"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51%</w:t>
            </w:r>
          </w:p>
        </w:tc>
        <w:tc>
          <w:tcPr>
            <w:tcW w:w="1217" w:type="dxa"/>
            <w:tcBorders>
              <w:top w:val="nil"/>
              <w:left w:val="nil"/>
              <w:bottom w:val="nil"/>
              <w:right w:val="nil"/>
            </w:tcBorders>
            <w:shd w:val="clear" w:color="000000" w:fill="FFFFFF"/>
            <w:noWrap/>
            <w:vAlign w:val="bottom"/>
            <w:hideMark/>
          </w:tcPr>
          <w:p w14:paraId="4FC12E0F"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63%</w:t>
            </w:r>
          </w:p>
        </w:tc>
        <w:tc>
          <w:tcPr>
            <w:tcW w:w="1217" w:type="dxa"/>
            <w:tcBorders>
              <w:top w:val="nil"/>
              <w:left w:val="nil"/>
              <w:bottom w:val="nil"/>
              <w:right w:val="nil"/>
            </w:tcBorders>
            <w:shd w:val="clear" w:color="000000" w:fill="FFFFFF"/>
            <w:noWrap/>
            <w:vAlign w:val="bottom"/>
            <w:hideMark/>
          </w:tcPr>
          <w:p w14:paraId="4110DCC7"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13%</w:t>
            </w:r>
          </w:p>
        </w:tc>
        <w:tc>
          <w:tcPr>
            <w:tcW w:w="1217" w:type="dxa"/>
            <w:tcBorders>
              <w:top w:val="nil"/>
              <w:left w:val="nil"/>
              <w:bottom w:val="nil"/>
              <w:right w:val="nil"/>
            </w:tcBorders>
            <w:shd w:val="clear" w:color="000000" w:fill="FFFFFF"/>
            <w:noWrap/>
            <w:vAlign w:val="bottom"/>
            <w:hideMark/>
          </w:tcPr>
          <w:p w14:paraId="3EF28447" w14:textId="77777777" w:rsidR="008F59C0" w:rsidRPr="008F59C0" w:rsidRDefault="008F59C0" w:rsidP="00841B5E">
            <w:pPr>
              <w:spacing w:after="0" w:line="240" w:lineRule="auto"/>
              <w:jc w:val="right"/>
              <w:rPr>
                <w:rFonts w:ascii="Arial" w:eastAsia="Times New Roman" w:hAnsi="Arial" w:cs="Arial"/>
                <w:b/>
                <w:bCs/>
                <w:color w:val="333333"/>
                <w:sz w:val="20"/>
                <w:szCs w:val="20"/>
                <w:lang w:eastAsia="lv-LV"/>
              </w:rPr>
            </w:pPr>
            <w:r w:rsidRPr="008F59C0">
              <w:rPr>
                <w:rFonts w:ascii="Arial" w:eastAsia="Times New Roman" w:hAnsi="Arial" w:cs="Arial"/>
                <w:b/>
                <w:bCs/>
                <w:color w:val="333333"/>
                <w:sz w:val="20"/>
                <w:szCs w:val="20"/>
                <w:lang w:eastAsia="lv-LV"/>
              </w:rPr>
              <w:t>18%</w:t>
            </w:r>
          </w:p>
        </w:tc>
      </w:tr>
    </w:tbl>
    <w:p w14:paraId="2B144CBB" w14:textId="77777777" w:rsidR="008F59C0" w:rsidRDefault="008F59C0" w:rsidP="003732FC">
      <w:pPr>
        <w:pStyle w:val="Default"/>
        <w:jc w:val="both"/>
        <w:rPr>
          <w:color w:val="auto"/>
          <w:sz w:val="20"/>
          <w:szCs w:val="20"/>
          <w:lang w:val="en-GB"/>
        </w:rPr>
      </w:pPr>
    </w:p>
    <w:p w14:paraId="08AB6056" w14:textId="1ECCE8CF" w:rsidR="008F59C0" w:rsidRPr="00FB3AD3" w:rsidRDefault="006A7030" w:rsidP="003732FC">
      <w:pPr>
        <w:pStyle w:val="Default"/>
        <w:jc w:val="both"/>
        <w:rPr>
          <w:color w:val="auto"/>
          <w:sz w:val="18"/>
          <w:szCs w:val="18"/>
          <w:lang w:val="en-GB"/>
        </w:rPr>
      </w:pPr>
      <w:r w:rsidRPr="00FB3AD3">
        <w:rPr>
          <w:color w:val="auto"/>
          <w:sz w:val="18"/>
          <w:szCs w:val="18"/>
          <w:vertAlign w:val="superscript"/>
          <w:lang w:val="en-GB"/>
        </w:rPr>
        <w:t>1</w:t>
      </w:r>
      <w:r w:rsidR="00FB3AD3" w:rsidRPr="00FB3AD3">
        <w:rPr>
          <w:color w:val="auto"/>
          <w:sz w:val="18"/>
          <w:szCs w:val="18"/>
          <w:lang w:val="en-GB"/>
        </w:rPr>
        <w:t xml:space="preserve"> Public</w:t>
      </w:r>
      <w:r w:rsidR="00501C79">
        <w:rPr>
          <w:color w:val="auto"/>
          <w:sz w:val="18"/>
          <w:szCs w:val="18"/>
          <w:lang w:val="en-GB"/>
        </w:rPr>
        <w:t>ly</w:t>
      </w:r>
      <w:r w:rsidR="00FB3AD3" w:rsidRPr="00FB3AD3">
        <w:rPr>
          <w:color w:val="auto"/>
          <w:sz w:val="18"/>
          <w:szCs w:val="18"/>
          <w:lang w:val="en-GB"/>
        </w:rPr>
        <w:t xml:space="preserve"> available annual </w:t>
      </w:r>
      <w:proofErr w:type="gramStart"/>
      <w:r w:rsidR="00FB3AD3" w:rsidRPr="00FB3AD3">
        <w:rPr>
          <w:color w:val="auto"/>
          <w:sz w:val="18"/>
          <w:szCs w:val="18"/>
          <w:lang w:val="en-GB"/>
        </w:rPr>
        <w:t>reports</w:t>
      </w:r>
      <w:proofErr w:type="gramEnd"/>
      <w:r w:rsidR="00FB3AD3" w:rsidRPr="00FB3AD3">
        <w:rPr>
          <w:color w:val="auto"/>
          <w:sz w:val="18"/>
          <w:szCs w:val="18"/>
          <w:lang w:val="en-GB"/>
        </w:rPr>
        <w:t xml:space="preserve"> of </w:t>
      </w:r>
      <w:proofErr w:type="spellStart"/>
      <w:r w:rsidR="00FB3AD3" w:rsidRPr="00FB3AD3">
        <w:rPr>
          <w:color w:val="auto"/>
          <w:sz w:val="18"/>
          <w:szCs w:val="18"/>
          <w:lang w:val="en-GB"/>
        </w:rPr>
        <w:t>Loxam</w:t>
      </w:r>
      <w:proofErr w:type="spellEnd"/>
      <w:r w:rsidR="00FB3AD3" w:rsidRPr="00FB3AD3">
        <w:rPr>
          <w:color w:val="auto"/>
          <w:sz w:val="18"/>
          <w:szCs w:val="18"/>
          <w:lang w:val="en-GB"/>
        </w:rPr>
        <w:t xml:space="preserve"> and Boel for 2023</w:t>
      </w:r>
      <w:r w:rsidR="00AE2B36">
        <w:rPr>
          <w:color w:val="auto"/>
          <w:sz w:val="18"/>
          <w:szCs w:val="18"/>
          <w:lang w:val="en-GB"/>
        </w:rPr>
        <w:t>.</w:t>
      </w:r>
    </w:p>
    <w:p w14:paraId="63E410D3" w14:textId="59C52294" w:rsidR="00B130D6" w:rsidRDefault="00B130D6" w:rsidP="003732FC">
      <w:pPr>
        <w:pStyle w:val="Default"/>
        <w:jc w:val="both"/>
        <w:rPr>
          <w:color w:val="auto"/>
          <w:sz w:val="20"/>
          <w:szCs w:val="20"/>
          <w:lang w:val="en-GB"/>
        </w:rPr>
      </w:pPr>
    </w:p>
    <w:p w14:paraId="162C612F" w14:textId="65F19560" w:rsidR="003732FC" w:rsidRPr="003732FC" w:rsidRDefault="003732FC" w:rsidP="003732FC">
      <w:pPr>
        <w:pStyle w:val="Default"/>
        <w:jc w:val="both"/>
        <w:rPr>
          <w:color w:val="auto"/>
          <w:sz w:val="20"/>
          <w:szCs w:val="20"/>
          <w:lang w:val="en-GB"/>
        </w:rPr>
      </w:pPr>
      <w:r w:rsidRPr="003732FC">
        <w:rPr>
          <w:color w:val="auto"/>
          <w:sz w:val="20"/>
          <w:szCs w:val="20"/>
          <w:lang w:val="en-GB"/>
        </w:rPr>
        <w:t xml:space="preserve">In the light of the above considerations, </w:t>
      </w:r>
      <w:r w:rsidR="00296712">
        <w:rPr>
          <w:color w:val="auto"/>
          <w:sz w:val="20"/>
          <w:szCs w:val="20"/>
          <w:lang w:val="en-GB"/>
        </w:rPr>
        <w:t>i</w:t>
      </w:r>
      <w:r w:rsidR="00296712" w:rsidRPr="00296712">
        <w:rPr>
          <w:color w:val="auto"/>
          <w:sz w:val="20"/>
          <w:szCs w:val="20"/>
          <w:lang w:val="en-GB"/>
        </w:rPr>
        <w:t xml:space="preserve">n order to further develop and seize the market potential </w:t>
      </w:r>
      <w:r w:rsidRPr="003732FC">
        <w:rPr>
          <w:color w:val="auto"/>
          <w:sz w:val="20"/>
          <w:szCs w:val="20"/>
          <w:lang w:val="en-GB"/>
        </w:rPr>
        <w:t xml:space="preserve">the Issuer invites the Noteholders to support the proposed amendments to the </w:t>
      </w:r>
      <w:r w:rsidR="005634A3">
        <w:rPr>
          <w:color w:val="auto"/>
          <w:sz w:val="20"/>
          <w:szCs w:val="20"/>
          <w:lang w:val="en-GB"/>
        </w:rPr>
        <w:t xml:space="preserve">General </w:t>
      </w:r>
      <w:r w:rsidRPr="003732FC">
        <w:rPr>
          <w:color w:val="auto"/>
          <w:sz w:val="20"/>
          <w:szCs w:val="20"/>
          <w:lang w:val="en-GB"/>
        </w:rPr>
        <w:t>Terms and Conditions</w:t>
      </w:r>
      <w:r w:rsidR="001E664B">
        <w:rPr>
          <w:color w:val="auto"/>
          <w:sz w:val="20"/>
          <w:szCs w:val="20"/>
          <w:lang w:val="en-GB"/>
        </w:rPr>
        <w:t xml:space="preserve"> and amend the Issuer’s</w:t>
      </w:r>
      <w:r w:rsidR="007E36AE">
        <w:rPr>
          <w:color w:val="auto"/>
          <w:sz w:val="20"/>
          <w:szCs w:val="20"/>
          <w:lang w:val="en-GB"/>
        </w:rPr>
        <w:t xml:space="preserve"> </w:t>
      </w:r>
      <w:r w:rsidR="007E36AE" w:rsidRPr="00C40578">
        <w:rPr>
          <w:color w:val="auto"/>
          <w:sz w:val="20"/>
          <w:szCs w:val="20"/>
          <w:lang w:val="en-GB"/>
        </w:rPr>
        <w:t>Net Debt/EBITDA Ratio</w:t>
      </w:r>
      <w:r w:rsidRPr="003732FC">
        <w:rPr>
          <w:color w:val="auto"/>
          <w:sz w:val="20"/>
          <w:szCs w:val="20"/>
          <w:lang w:val="en-GB"/>
        </w:rPr>
        <w:t>.</w:t>
      </w:r>
    </w:p>
    <w:p w14:paraId="3B43C3FF" w14:textId="77777777" w:rsidR="007D1E75" w:rsidRPr="007D1E75" w:rsidRDefault="007D1E75" w:rsidP="003732FC">
      <w:pPr>
        <w:pStyle w:val="ListParagraph"/>
        <w:spacing w:after="0" w:line="240" w:lineRule="auto"/>
        <w:ind w:left="572"/>
        <w:jc w:val="both"/>
        <w:rPr>
          <w:rFonts w:ascii="Arial" w:hAnsi="Arial" w:cs="Arial"/>
          <w:sz w:val="20"/>
          <w:szCs w:val="20"/>
        </w:rPr>
      </w:pPr>
      <w:r w:rsidRPr="007D1E75">
        <w:rPr>
          <w:rFonts w:ascii="Arial" w:hAnsi="Arial" w:cs="Arial"/>
          <w:sz w:val="20"/>
          <w:szCs w:val="20"/>
        </w:rPr>
        <w:t> </w:t>
      </w:r>
    </w:p>
    <w:p w14:paraId="78983D2C" w14:textId="65CE86EF" w:rsidR="007D1E75" w:rsidRDefault="007D1E75"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Amendment fee</w:t>
      </w:r>
    </w:p>
    <w:p w14:paraId="3F1B6FF7" w14:textId="77777777" w:rsidR="00874333" w:rsidRPr="007D1E75" w:rsidRDefault="00874333" w:rsidP="00874333">
      <w:pPr>
        <w:pStyle w:val="ListParagraph"/>
        <w:spacing w:after="0" w:line="240" w:lineRule="auto"/>
        <w:ind w:left="436"/>
        <w:contextualSpacing w:val="0"/>
        <w:jc w:val="both"/>
        <w:rPr>
          <w:rFonts w:ascii="Arial" w:hAnsi="Arial" w:cs="Arial"/>
          <w:b/>
          <w:sz w:val="20"/>
          <w:szCs w:val="20"/>
        </w:rPr>
      </w:pPr>
    </w:p>
    <w:p w14:paraId="036FC3E3" w14:textId="3685E2F0" w:rsidR="007D1E75" w:rsidRPr="007D1E75" w:rsidRDefault="007D1E75" w:rsidP="007D1E75">
      <w:pPr>
        <w:pStyle w:val="BodyText"/>
        <w:shd w:val="clear" w:color="auto" w:fill="auto"/>
        <w:spacing w:after="0"/>
        <w:ind w:left="11"/>
        <w:rPr>
          <w:rFonts w:ascii="Arial" w:hAnsi="Arial" w:cs="Arial"/>
          <w:sz w:val="20"/>
          <w:szCs w:val="20"/>
          <w:lang w:val="en-GB"/>
        </w:rPr>
      </w:pPr>
      <w:r w:rsidRPr="007D1E75">
        <w:rPr>
          <w:rFonts w:ascii="Arial" w:hAnsi="Arial" w:cs="Arial"/>
          <w:sz w:val="20"/>
          <w:szCs w:val="20"/>
          <w:lang w:val="en-GB"/>
        </w:rPr>
        <w:t>If as a result of the voting of the Noteholders the</w:t>
      </w:r>
      <w:r w:rsidR="005634A3">
        <w:rPr>
          <w:rFonts w:ascii="Arial" w:hAnsi="Arial" w:cs="Arial"/>
          <w:sz w:val="20"/>
          <w:szCs w:val="20"/>
          <w:lang w:val="en-GB"/>
        </w:rPr>
        <w:t xml:space="preserve"> proposed</w:t>
      </w:r>
      <w:r w:rsidRPr="007D1E75">
        <w:rPr>
          <w:rFonts w:ascii="Arial" w:hAnsi="Arial" w:cs="Arial"/>
          <w:sz w:val="20"/>
          <w:szCs w:val="20"/>
          <w:lang w:val="en-GB"/>
        </w:rPr>
        <w:t xml:space="preserve"> amendments </w:t>
      </w:r>
      <w:r w:rsidR="005634A3">
        <w:rPr>
          <w:rFonts w:ascii="Arial" w:hAnsi="Arial" w:cs="Arial"/>
          <w:sz w:val="20"/>
          <w:szCs w:val="20"/>
          <w:lang w:val="en-GB"/>
        </w:rPr>
        <w:t>to the General</w:t>
      </w:r>
      <w:r w:rsidRPr="007D1E75">
        <w:rPr>
          <w:rFonts w:ascii="Arial" w:hAnsi="Arial" w:cs="Arial"/>
          <w:sz w:val="20"/>
          <w:szCs w:val="20"/>
          <w:lang w:val="en-GB"/>
        </w:rPr>
        <w:t xml:space="preserve"> Terms and Conditions are approved, the Issuer agrees within 10 (ten) Business Days after publication of the Issuer’s notice on entry into force of the amendments to the</w:t>
      </w:r>
      <w:r w:rsidR="005634A3">
        <w:rPr>
          <w:rFonts w:ascii="Arial" w:hAnsi="Arial" w:cs="Arial"/>
          <w:sz w:val="20"/>
          <w:szCs w:val="20"/>
          <w:lang w:val="en-GB"/>
        </w:rPr>
        <w:t xml:space="preserve"> General</w:t>
      </w:r>
      <w:r w:rsidRPr="007D1E75">
        <w:rPr>
          <w:rFonts w:ascii="Arial" w:hAnsi="Arial" w:cs="Arial"/>
          <w:sz w:val="20"/>
          <w:szCs w:val="20"/>
          <w:lang w:val="en-GB"/>
        </w:rPr>
        <w:t xml:space="preserve"> Terms and Conditions to pay each Noteholder, who in accordance with a list prepared by Nasdaq CSD SE is a Noteholder on </w:t>
      </w:r>
      <w:r w:rsidR="00211DB6">
        <w:rPr>
          <w:rFonts w:ascii="Arial" w:hAnsi="Arial" w:cs="Arial"/>
          <w:b/>
          <w:sz w:val="20"/>
          <w:szCs w:val="20"/>
          <w:lang w:val="en-GB"/>
        </w:rPr>
        <w:t>1</w:t>
      </w:r>
      <w:r w:rsidR="0077468D">
        <w:rPr>
          <w:rFonts w:ascii="Arial" w:hAnsi="Arial" w:cs="Arial"/>
          <w:b/>
          <w:sz w:val="20"/>
          <w:szCs w:val="20"/>
          <w:lang w:val="en-GB"/>
        </w:rPr>
        <w:t>5</w:t>
      </w:r>
      <w:r w:rsidR="00E30008">
        <w:rPr>
          <w:rFonts w:ascii="Arial" w:hAnsi="Arial" w:cs="Arial"/>
          <w:b/>
          <w:sz w:val="20"/>
          <w:szCs w:val="20"/>
          <w:lang w:val="en-GB"/>
        </w:rPr>
        <w:t xml:space="preserve"> August</w:t>
      </w:r>
      <w:r w:rsidR="00E30008" w:rsidRPr="007D1E75">
        <w:rPr>
          <w:rFonts w:ascii="Arial" w:hAnsi="Arial" w:cs="Arial"/>
          <w:b/>
          <w:sz w:val="20"/>
          <w:szCs w:val="20"/>
          <w:lang w:val="en-GB"/>
        </w:rPr>
        <w:t xml:space="preserve"> </w:t>
      </w:r>
      <w:r w:rsidRPr="007D1E75">
        <w:rPr>
          <w:rFonts w:ascii="Arial" w:hAnsi="Arial" w:cs="Arial"/>
          <w:b/>
          <w:sz w:val="20"/>
          <w:szCs w:val="20"/>
          <w:lang w:val="en-GB"/>
        </w:rPr>
        <w:t>20</w:t>
      </w:r>
      <w:r w:rsidR="00CF1551">
        <w:rPr>
          <w:rFonts w:ascii="Arial" w:hAnsi="Arial" w:cs="Arial"/>
          <w:b/>
          <w:sz w:val="20"/>
          <w:szCs w:val="20"/>
          <w:lang w:val="en-GB"/>
        </w:rPr>
        <w:t>2</w:t>
      </w:r>
      <w:r w:rsidR="005634A3">
        <w:rPr>
          <w:rFonts w:ascii="Arial" w:hAnsi="Arial" w:cs="Arial"/>
          <w:b/>
          <w:sz w:val="20"/>
          <w:szCs w:val="20"/>
          <w:lang w:val="en-GB"/>
        </w:rPr>
        <w:t>4</w:t>
      </w:r>
      <w:r w:rsidRPr="007D1E75">
        <w:rPr>
          <w:rFonts w:ascii="Arial" w:hAnsi="Arial" w:cs="Arial"/>
          <w:sz w:val="20"/>
          <w:szCs w:val="20"/>
          <w:lang w:val="en-GB"/>
        </w:rPr>
        <w:t xml:space="preserve"> and who has voted “</w:t>
      </w:r>
      <w:r w:rsidR="005634A3">
        <w:rPr>
          <w:rFonts w:ascii="Arial" w:hAnsi="Arial" w:cs="Arial"/>
          <w:sz w:val="20"/>
          <w:szCs w:val="20"/>
          <w:lang w:val="en-GB"/>
        </w:rPr>
        <w:t>yes</w:t>
      </w:r>
      <w:r w:rsidRPr="007D1E75">
        <w:rPr>
          <w:rFonts w:ascii="Arial" w:hAnsi="Arial" w:cs="Arial"/>
          <w:sz w:val="20"/>
          <w:szCs w:val="20"/>
          <w:lang w:val="en-GB"/>
        </w:rPr>
        <w:t xml:space="preserve">” </w:t>
      </w:r>
      <w:r w:rsidR="005634A3">
        <w:rPr>
          <w:rFonts w:ascii="Arial" w:hAnsi="Arial" w:cs="Arial"/>
          <w:sz w:val="20"/>
          <w:szCs w:val="20"/>
          <w:lang w:val="en-GB"/>
        </w:rPr>
        <w:t xml:space="preserve">to </w:t>
      </w:r>
      <w:r w:rsidRPr="007D1E75">
        <w:rPr>
          <w:rFonts w:ascii="Arial" w:hAnsi="Arial" w:cs="Arial"/>
          <w:sz w:val="20"/>
          <w:szCs w:val="20"/>
          <w:lang w:val="en-GB"/>
        </w:rPr>
        <w:t xml:space="preserve">the amendments proposed to the </w:t>
      </w:r>
      <w:r w:rsidR="005634A3">
        <w:rPr>
          <w:rFonts w:ascii="Arial" w:hAnsi="Arial" w:cs="Arial"/>
          <w:sz w:val="20"/>
          <w:szCs w:val="20"/>
          <w:lang w:val="en-GB"/>
        </w:rPr>
        <w:t xml:space="preserve">General </w:t>
      </w:r>
      <w:r w:rsidRPr="007D1E75">
        <w:rPr>
          <w:rFonts w:ascii="Arial" w:hAnsi="Arial" w:cs="Arial"/>
          <w:sz w:val="20"/>
          <w:szCs w:val="20"/>
          <w:lang w:val="en-GB"/>
        </w:rPr>
        <w:t xml:space="preserve">Terms and Conditions, </w:t>
      </w:r>
      <w:r w:rsidRPr="007D1E75">
        <w:rPr>
          <w:rFonts w:ascii="Arial" w:hAnsi="Arial" w:cs="Arial"/>
          <w:b/>
          <w:sz w:val="20"/>
          <w:szCs w:val="20"/>
          <w:lang w:val="en-GB"/>
        </w:rPr>
        <w:t xml:space="preserve">an amendment fee in the amount of </w:t>
      </w:r>
      <w:r w:rsidR="00F706EE">
        <w:rPr>
          <w:rFonts w:ascii="Arial" w:hAnsi="Arial" w:cs="Arial"/>
          <w:b/>
          <w:sz w:val="20"/>
          <w:szCs w:val="20"/>
          <w:lang w:val="en-GB"/>
        </w:rPr>
        <w:t>1</w:t>
      </w:r>
      <w:r w:rsidR="00F706EE" w:rsidRPr="007D1E75">
        <w:rPr>
          <w:rFonts w:ascii="Arial" w:hAnsi="Arial" w:cs="Arial"/>
          <w:b/>
          <w:sz w:val="20"/>
          <w:szCs w:val="20"/>
          <w:lang w:val="en-GB"/>
        </w:rPr>
        <w:t xml:space="preserve"> </w:t>
      </w:r>
      <w:r w:rsidRPr="007D1E75">
        <w:rPr>
          <w:rFonts w:ascii="Arial" w:hAnsi="Arial" w:cs="Arial"/>
          <w:b/>
          <w:sz w:val="20"/>
          <w:szCs w:val="20"/>
          <w:lang w:val="en-GB"/>
        </w:rPr>
        <w:t xml:space="preserve">% </w:t>
      </w:r>
      <w:r w:rsidR="00F706EE" w:rsidRPr="007D1E75">
        <w:rPr>
          <w:rFonts w:ascii="Arial" w:hAnsi="Arial" w:cs="Arial"/>
          <w:b/>
          <w:sz w:val="20"/>
          <w:szCs w:val="20"/>
          <w:lang w:val="en-GB"/>
        </w:rPr>
        <w:t>(</w:t>
      </w:r>
      <w:r w:rsidR="00F706EE">
        <w:rPr>
          <w:rFonts w:ascii="Arial" w:hAnsi="Arial" w:cs="Arial"/>
          <w:b/>
          <w:sz w:val="20"/>
          <w:szCs w:val="20"/>
          <w:lang w:val="en-GB"/>
        </w:rPr>
        <w:t>one per</w:t>
      </w:r>
      <w:r w:rsidR="003A752F">
        <w:rPr>
          <w:rFonts w:ascii="Arial" w:hAnsi="Arial" w:cs="Arial"/>
          <w:b/>
          <w:sz w:val="20"/>
          <w:szCs w:val="20"/>
          <w:lang w:val="en-GB"/>
        </w:rPr>
        <w:t>-</w:t>
      </w:r>
      <w:r w:rsidR="00F706EE">
        <w:rPr>
          <w:rFonts w:ascii="Arial" w:hAnsi="Arial" w:cs="Arial"/>
          <w:b/>
          <w:sz w:val="20"/>
          <w:szCs w:val="20"/>
          <w:lang w:val="en-GB"/>
        </w:rPr>
        <w:t>cent</w:t>
      </w:r>
      <w:r w:rsidR="00F706EE" w:rsidRPr="007D1E75">
        <w:rPr>
          <w:rFonts w:ascii="Arial" w:hAnsi="Arial" w:cs="Arial"/>
          <w:b/>
          <w:sz w:val="20"/>
          <w:szCs w:val="20"/>
          <w:lang w:val="en-GB"/>
        </w:rPr>
        <w:t>)</w:t>
      </w:r>
      <w:r w:rsidR="00F706EE" w:rsidRPr="007D1E75">
        <w:rPr>
          <w:rFonts w:ascii="Arial" w:hAnsi="Arial" w:cs="Arial"/>
          <w:sz w:val="20"/>
          <w:szCs w:val="20"/>
          <w:lang w:val="en-GB"/>
        </w:rPr>
        <w:t xml:space="preserve"> </w:t>
      </w:r>
      <w:r w:rsidRPr="007D1E75">
        <w:rPr>
          <w:rFonts w:ascii="Arial" w:hAnsi="Arial" w:cs="Arial"/>
          <w:sz w:val="20"/>
          <w:szCs w:val="20"/>
          <w:lang w:val="en-GB"/>
        </w:rPr>
        <w:t xml:space="preserve">from the </w:t>
      </w:r>
      <w:r>
        <w:rPr>
          <w:rFonts w:ascii="Arial" w:hAnsi="Arial" w:cs="Arial"/>
          <w:sz w:val="20"/>
          <w:szCs w:val="20"/>
          <w:lang w:val="en-GB"/>
        </w:rPr>
        <w:t>principal amount of</w:t>
      </w:r>
      <w:r w:rsidRPr="007D1E75">
        <w:rPr>
          <w:rFonts w:ascii="Arial" w:hAnsi="Arial" w:cs="Arial"/>
          <w:sz w:val="20"/>
          <w:szCs w:val="20"/>
          <w:lang w:val="en-GB"/>
        </w:rPr>
        <w:t xml:space="preserve"> the Notes </w:t>
      </w:r>
      <w:r>
        <w:rPr>
          <w:rFonts w:ascii="Arial" w:hAnsi="Arial" w:cs="Arial"/>
          <w:sz w:val="20"/>
          <w:szCs w:val="20"/>
          <w:lang w:val="en-GB"/>
        </w:rPr>
        <w:t>held</w:t>
      </w:r>
      <w:r w:rsidRPr="007D1E75">
        <w:rPr>
          <w:rFonts w:ascii="Arial" w:hAnsi="Arial" w:cs="Arial"/>
          <w:sz w:val="20"/>
          <w:szCs w:val="20"/>
          <w:lang w:val="en-GB"/>
        </w:rPr>
        <w:t xml:space="preserve"> by the respective Noteholder</w:t>
      </w:r>
      <w:r>
        <w:rPr>
          <w:rFonts w:ascii="Arial" w:hAnsi="Arial" w:cs="Arial"/>
          <w:sz w:val="20"/>
          <w:szCs w:val="20"/>
          <w:lang w:val="en-GB"/>
        </w:rPr>
        <w:t xml:space="preserve">. </w:t>
      </w:r>
      <w:r w:rsidRPr="007D1E75">
        <w:rPr>
          <w:rFonts w:ascii="Arial" w:hAnsi="Arial" w:cs="Arial"/>
          <w:sz w:val="20"/>
          <w:szCs w:val="20"/>
          <w:lang w:val="en-GB"/>
        </w:rPr>
        <w:t>For tax purposes the</w:t>
      </w:r>
      <w:r>
        <w:rPr>
          <w:rFonts w:ascii="Arial" w:hAnsi="Arial" w:cs="Arial"/>
          <w:sz w:val="20"/>
          <w:szCs w:val="20"/>
          <w:lang w:val="en-GB"/>
        </w:rPr>
        <w:t xml:space="preserve"> amendment</w:t>
      </w:r>
      <w:r w:rsidRPr="007D1E75">
        <w:rPr>
          <w:rFonts w:ascii="Arial" w:hAnsi="Arial" w:cs="Arial"/>
          <w:sz w:val="20"/>
          <w:szCs w:val="20"/>
          <w:lang w:val="en-GB"/>
        </w:rPr>
        <w:t xml:space="preserve"> fee is treated as interest payment and the Issuer will make a payment net of applicable withholding taxes.</w:t>
      </w:r>
    </w:p>
    <w:p w14:paraId="71BA9B87" w14:textId="77777777" w:rsidR="007D1E75" w:rsidRPr="007D1E75" w:rsidRDefault="007D1E75" w:rsidP="007D1E75">
      <w:pPr>
        <w:pStyle w:val="BodyText"/>
        <w:shd w:val="clear" w:color="auto" w:fill="auto"/>
        <w:spacing w:after="0"/>
        <w:ind w:left="572"/>
        <w:rPr>
          <w:rFonts w:ascii="Arial" w:hAnsi="Arial" w:cs="Arial"/>
          <w:i/>
          <w:sz w:val="20"/>
          <w:szCs w:val="20"/>
          <w:lang w:val="en-GB"/>
        </w:rPr>
      </w:pPr>
    </w:p>
    <w:p w14:paraId="1EED6F80" w14:textId="15E20CE8" w:rsidR="007D1E75" w:rsidRPr="007D1E75" w:rsidRDefault="007D1E75" w:rsidP="007D1E75">
      <w:pPr>
        <w:pStyle w:val="BodyText"/>
        <w:shd w:val="clear" w:color="auto" w:fill="auto"/>
        <w:spacing w:after="0"/>
        <w:ind w:left="11"/>
        <w:rPr>
          <w:rFonts w:ascii="Arial" w:hAnsi="Arial" w:cs="Arial"/>
          <w:i/>
          <w:sz w:val="20"/>
          <w:szCs w:val="20"/>
          <w:lang w:val="en-GB"/>
        </w:rPr>
      </w:pPr>
      <w:r w:rsidRPr="00CB5085">
        <w:rPr>
          <w:rFonts w:ascii="Arial" w:hAnsi="Arial" w:cs="Arial"/>
          <w:sz w:val="20"/>
          <w:szCs w:val="20"/>
          <w:lang w:val="en-GB"/>
        </w:rPr>
        <w:t>The aforementioned amendment fee shall be paid</w:t>
      </w:r>
      <w:r w:rsidR="00CB5085">
        <w:rPr>
          <w:rFonts w:ascii="Arial" w:hAnsi="Arial" w:cs="Arial"/>
          <w:sz w:val="20"/>
          <w:szCs w:val="20"/>
          <w:lang w:val="en-GB"/>
        </w:rPr>
        <w:t xml:space="preserve"> to the Noteholder by transferring it to the bank account indicated by the Noteholder in its voting form.</w:t>
      </w:r>
      <w:r w:rsidRPr="00CB5085">
        <w:rPr>
          <w:rFonts w:ascii="Arial" w:hAnsi="Arial" w:cs="Arial"/>
          <w:sz w:val="20"/>
          <w:szCs w:val="20"/>
          <w:lang w:val="en-GB"/>
        </w:rPr>
        <w:t xml:space="preserve"> </w:t>
      </w:r>
    </w:p>
    <w:p w14:paraId="767EC6A9" w14:textId="77777777" w:rsidR="007D1E75" w:rsidRPr="007D1E75" w:rsidRDefault="007D1E75" w:rsidP="00BA7CE2">
      <w:pPr>
        <w:spacing w:after="0" w:line="240" w:lineRule="auto"/>
        <w:jc w:val="both"/>
        <w:rPr>
          <w:rFonts w:ascii="Arial" w:hAnsi="Arial" w:cs="Arial"/>
          <w:b/>
          <w:sz w:val="20"/>
          <w:szCs w:val="20"/>
        </w:rPr>
      </w:pPr>
    </w:p>
    <w:p w14:paraId="45AE0F68" w14:textId="77777777" w:rsidR="00791C4D" w:rsidRPr="007D1E75"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Noteholders who are entitled to vote</w:t>
      </w:r>
    </w:p>
    <w:p w14:paraId="03FE209E" w14:textId="77777777" w:rsidR="005634A3" w:rsidRDefault="005634A3" w:rsidP="00CF1551">
      <w:pPr>
        <w:pStyle w:val="BodyText"/>
        <w:shd w:val="clear" w:color="auto" w:fill="auto"/>
        <w:spacing w:after="0"/>
        <w:ind w:left="11"/>
        <w:rPr>
          <w:rFonts w:ascii="Arial" w:hAnsi="Arial" w:cs="Arial"/>
          <w:sz w:val="20"/>
          <w:szCs w:val="20"/>
          <w:lang w:val="en-GB"/>
        </w:rPr>
      </w:pPr>
    </w:p>
    <w:p w14:paraId="586DBA2D" w14:textId="495FE93A" w:rsidR="00CF1551" w:rsidRDefault="00CF1551" w:rsidP="00C27FD8">
      <w:pPr>
        <w:pStyle w:val="BodyText"/>
        <w:shd w:val="clear" w:color="auto" w:fill="auto"/>
        <w:spacing w:after="0"/>
        <w:ind w:left="11"/>
        <w:rPr>
          <w:rFonts w:ascii="Arial" w:hAnsi="Arial" w:cs="Arial"/>
          <w:sz w:val="20"/>
          <w:szCs w:val="20"/>
          <w:lang w:val="en-GB"/>
        </w:rPr>
      </w:pPr>
      <w:r w:rsidRPr="00CF1551">
        <w:rPr>
          <w:rFonts w:ascii="Arial" w:hAnsi="Arial" w:cs="Arial"/>
          <w:sz w:val="20"/>
          <w:szCs w:val="20"/>
          <w:lang w:val="en-GB"/>
        </w:rPr>
        <w:t>In accordance with Clause 2</w:t>
      </w:r>
      <w:r w:rsidR="00C27FD8">
        <w:rPr>
          <w:rFonts w:ascii="Arial" w:hAnsi="Arial" w:cs="Arial"/>
          <w:sz w:val="20"/>
          <w:szCs w:val="20"/>
          <w:lang w:val="en-GB"/>
        </w:rPr>
        <w:t>6</w:t>
      </w:r>
      <w:r w:rsidRPr="00CF1551">
        <w:rPr>
          <w:rFonts w:ascii="Arial" w:hAnsi="Arial" w:cs="Arial"/>
          <w:sz w:val="20"/>
          <w:szCs w:val="20"/>
          <w:lang w:val="en-GB"/>
        </w:rPr>
        <w:t xml:space="preserve">.1(d) of the </w:t>
      </w:r>
      <w:r w:rsidR="00C27FD8">
        <w:rPr>
          <w:rFonts w:ascii="Arial" w:hAnsi="Arial" w:cs="Arial"/>
          <w:sz w:val="20"/>
          <w:szCs w:val="20"/>
          <w:lang w:val="en-GB"/>
        </w:rPr>
        <w:t xml:space="preserve">General </w:t>
      </w:r>
      <w:r w:rsidRPr="00CF1551">
        <w:rPr>
          <w:rFonts w:ascii="Arial" w:hAnsi="Arial" w:cs="Arial"/>
          <w:sz w:val="20"/>
          <w:szCs w:val="20"/>
          <w:lang w:val="en-GB"/>
        </w:rPr>
        <w:t xml:space="preserve">Terms and Conditions </w:t>
      </w:r>
      <w:r w:rsidR="00C27FD8" w:rsidRPr="00C27FD8">
        <w:rPr>
          <w:rFonts w:ascii="Arial" w:hAnsi="Arial" w:cs="Arial"/>
          <w:sz w:val="20"/>
          <w:szCs w:val="20"/>
          <w:lang w:val="en-GB"/>
        </w:rPr>
        <w:t xml:space="preserve">only those who were appearing in </w:t>
      </w:r>
      <w:r w:rsidR="00C27FD8">
        <w:rPr>
          <w:rFonts w:ascii="Arial" w:hAnsi="Arial" w:cs="Arial"/>
          <w:sz w:val="20"/>
          <w:szCs w:val="20"/>
          <w:lang w:val="en-GB"/>
        </w:rPr>
        <w:t>Nasdaq CSD SE</w:t>
      </w:r>
      <w:r w:rsidR="00C27FD8" w:rsidRPr="00C27FD8">
        <w:rPr>
          <w:rFonts w:ascii="Arial" w:hAnsi="Arial" w:cs="Arial"/>
          <w:sz w:val="20"/>
          <w:szCs w:val="20"/>
          <w:lang w:val="en-GB"/>
        </w:rPr>
        <w:t xml:space="preserve"> as the Noteholders by the end of the 5th (fifth) Business Day after publishing an announcement on instigation of the Written Procedure </w:t>
      </w:r>
      <w:r w:rsidR="00C27FD8">
        <w:rPr>
          <w:rFonts w:ascii="Arial" w:hAnsi="Arial" w:cs="Arial"/>
          <w:sz w:val="20"/>
          <w:szCs w:val="20"/>
          <w:lang w:val="en-GB"/>
        </w:rPr>
        <w:t xml:space="preserve">(i.e., </w:t>
      </w:r>
      <w:r w:rsidR="00211DB6">
        <w:rPr>
          <w:rFonts w:ascii="Arial" w:hAnsi="Arial" w:cs="Arial"/>
          <w:b/>
          <w:bCs/>
          <w:sz w:val="20"/>
          <w:szCs w:val="20"/>
          <w:lang w:val="en-GB"/>
        </w:rPr>
        <w:t>1</w:t>
      </w:r>
      <w:r w:rsidR="001C6AA4">
        <w:rPr>
          <w:rFonts w:ascii="Arial" w:hAnsi="Arial" w:cs="Arial"/>
          <w:b/>
          <w:bCs/>
          <w:sz w:val="20"/>
          <w:szCs w:val="20"/>
          <w:lang w:val="en-GB"/>
        </w:rPr>
        <w:t>5</w:t>
      </w:r>
      <w:r w:rsidR="00211DB6">
        <w:rPr>
          <w:rFonts w:ascii="Arial" w:hAnsi="Arial" w:cs="Arial"/>
          <w:b/>
          <w:bCs/>
          <w:sz w:val="20"/>
          <w:szCs w:val="20"/>
          <w:lang w:val="en-GB"/>
        </w:rPr>
        <w:t xml:space="preserve"> August</w:t>
      </w:r>
      <w:r w:rsidR="00211DB6" w:rsidRPr="00C27FD8">
        <w:rPr>
          <w:rFonts w:ascii="Arial" w:hAnsi="Arial" w:cs="Arial"/>
          <w:b/>
          <w:bCs/>
          <w:sz w:val="20"/>
          <w:szCs w:val="20"/>
          <w:lang w:val="en-GB"/>
        </w:rPr>
        <w:t xml:space="preserve"> </w:t>
      </w:r>
      <w:r w:rsidR="00C27FD8" w:rsidRPr="00C27FD8">
        <w:rPr>
          <w:rFonts w:ascii="Arial" w:hAnsi="Arial" w:cs="Arial"/>
          <w:b/>
          <w:bCs/>
          <w:sz w:val="20"/>
          <w:szCs w:val="20"/>
          <w:lang w:val="en-GB"/>
        </w:rPr>
        <w:t>2024</w:t>
      </w:r>
      <w:r w:rsidR="00C27FD8">
        <w:rPr>
          <w:rFonts w:ascii="Arial" w:hAnsi="Arial" w:cs="Arial"/>
          <w:sz w:val="20"/>
          <w:szCs w:val="20"/>
          <w:lang w:val="en-GB"/>
        </w:rPr>
        <w:t xml:space="preserve">) </w:t>
      </w:r>
      <w:r w:rsidR="00C27FD8" w:rsidRPr="00C27FD8">
        <w:rPr>
          <w:rFonts w:ascii="Arial" w:hAnsi="Arial" w:cs="Arial"/>
          <w:sz w:val="20"/>
          <w:szCs w:val="20"/>
          <w:lang w:val="en-GB"/>
        </w:rPr>
        <w:t>or proxies authorised by such Noteholders, may exercise their voting rights in the Written Procedure.</w:t>
      </w:r>
    </w:p>
    <w:p w14:paraId="5740F83E" w14:textId="77777777" w:rsidR="00791C4D" w:rsidRPr="007D1E75" w:rsidRDefault="00791C4D" w:rsidP="00BA7CE2">
      <w:pPr>
        <w:pStyle w:val="ListParagraph"/>
        <w:spacing w:after="0" w:line="240" w:lineRule="auto"/>
        <w:ind w:left="572"/>
        <w:contextualSpacing w:val="0"/>
        <w:jc w:val="both"/>
        <w:rPr>
          <w:rFonts w:ascii="Arial" w:hAnsi="Arial" w:cs="Arial"/>
          <w:b/>
          <w:sz w:val="20"/>
          <w:szCs w:val="20"/>
        </w:rPr>
      </w:pPr>
    </w:p>
    <w:p w14:paraId="72805875" w14:textId="77777777" w:rsidR="00791C4D" w:rsidRPr="007D1E75"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Voting procedure</w:t>
      </w:r>
    </w:p>
    <w:p w14:paraId="586D6EDB" w14:textId="77777777" w:rsidR="00C27FD8" w:rsidRDefault="00C27FD8" w:rsidP="00BA7CE2">
      <w:pPr>
        <w:pStyle w:val="BodyText"/>
        <w:shd w:val="clear" w:color="auto" w:fill="auto"/>
        <w:spacing w:after="0"/>
        <w:rPr>
          <w:rFonts w:ascii="Arial" w:hAnsi="Arial" w:cs="Arial"/>
          <w:sz w:val="20"/>
          <w:szCs w:val="20"/>
          <w:lang w:val="en-GB"/>
        </w:rPr>
      </w:pPr>
    </w:p>
    <w:p w14:paraId="40CE7CF6" w14:textId="324AD38E" w:rsidR="00791C4D" w:rsidRPr="007D1E75" w:rsidRDefault="00791C4D" w:rsidP="00BA7CE2">
      <w:pPr>
        <w:pStyle w:val="BodyText"/>
        <w:shd w:val="clear" w:color="auto" w:fill="auto"/>
        <w:spacing w:after="0"/>
        <w:rPr>
          <w:rFonts w:ascii="Arial" w:hAnsi="Arial" w:cs="Arial"/>
          <w:b/>
          <w:sz w:val="20"/>
          <w:szCs w:val="20"/>
          <w:lang w:val="en-GB"/>
        </w:rPr>
      </w:pPr>
      <w:r w:rsidRPr="007D1E75">
        <w:rPr>
          <w:rFonts w:ascii="Arial" w:hAnsi="Arial" w:cs="Arial"/>
          <w:sz w:val="20"/>
          <w:szCs w:val="20"/>
          <w:lang w:val="en-GB"/>
        </w:rPr>
        <w:t xml:space="preserve">In order to vote </w:t>
      </w:r>
      <w:r w:rsidRPr="007D1E75">
        <w:rPr>
          <w:rFonts w:ascii="Arial" w:hAnsi="Arial" w:cs="Arial"/>
          <w:color w:val="000000"/>
          <w:sz w:val="20"/>
          <w:szCs w:val="20"/>
          <w:lang w:val="en-GB" w:bidi="en-US"/>
        </w:rPr>
        <w:t>on amendments to the</w:t>
      </w:r>
      <w:r w:rsidR="00CF1551">
        <w:rPr>
          <w:rFonts w:ascii="Arial" w:hAnsi="Arial" w:cs="Arial"/>
          <w:color w:val="000000"/>
          <w:sz w:val="20"/>
          <w:szCs w:val="20"/>
          <w:lang w:val="en-GB" w:bidi="en-US"/>
        </w:rPr>
        <w:t xml:space="preserve"> </w:t>
      </w:r>
      <w:r w:rsidR="00C27FD8">
        <w:rPr>
          <w:rFonts w:ascii="Arial" w:hAnsi="Arial" w:cs="Arial"/>
          <w:color w:val="000000"/>
          <w:sz w:val="20"/>
          <w:szCs w:val="20"/>
          <w:lang w:val="en-GB" w:bidi="en-US"/>
        </w:rPr>
        <w:t xml:space="preserve">General </w:t>
      </w:r>
      <w:r w:rsidR="00CF1551">
        <w:rPr>
          <w:rFonts w:ascii="Arial" w:hAnsi="Arial" w:cs="Arial"/>
          <w:color w:val="000000"/>
          <w:sz w:val="20"/>
          <w:szCs w:val="20"/>
          <w:lang w:val="en-GB" w:bidi="en-US"/>
        </w:rPr>
        <w:t>Terms and Conditions</w:t>
      </w:r>
      <w:r w:rsidRPr="007D1E75">
        <w:rPr>
          <w:rFonts w:ascii="Arial" w:hAnsi="Arial" w:cs="Arial"/>
          <w:color w:val="000000"/>
          <w:sz w:val="20"/>
          <w:szCs w:val="20"/>
          <w:lang w:val="en-GB" w:bidi="en-US"/>
        </w:rPr>
        <w:t xml:space="preserve"> provided in this </w:t>
      </w:r>
      <w:r w:rsidR="00CF1551">
        <w:rPr>
          <w:rFonts w:ascii="Arial" w:hAnsi="Arial" w:cs="Arial"/>
          <w:color w:val="000000"/>
          <w:sz w:val="20"/>
          <w:szCs w:val="20"/>
          <w:lang w:val="en-GB" w:bidi="en-US"/>
        </w:rPr>
        <w:t>announcement</w:t>
      </w:r>
      <w:r w:rsidRPr="007D1E75">
        <w:rPr>
          <w:rFonts w:ascii="Arial" w:hAnsi="Arial" w:cs="Arial"/>
          <w:sz w:val="20"/>
          <w:szCs w:val="20"/>
          <w:lang w:val="en-GB"/>
        </w:rPr>
        <w:t>, the Noteholders shall duly complete, sign and submit to the Issuer the Noteholders' voting forms.</w:t>
      </w:r>
    </w:p>
    <w:p w14:paraId="4C9CB7F7" w14:textId="77777777" w:rsidR="00791C4D" w:rsidRPr="007D1E75" w:rsidRDefault="00791C4D" w:rsidP="00BA7CE2">
      <w:pPr>
        <w:pStyle w:val="ListParagraph"/>
        <w:spacing w:after="0" w:line="240" w:lineRule="auto"/>
        <w:ind w:left="572"/>
        <w:contextualSpacing w:val="0"/>
        <w:jc w:val="both"/>
        <w:rPr>
          <w:rFonts w:ascii="Arial" w:hAnsi="Arial" w:cs="Arial"/>
          <w:b/>
          <w:sz w:val="20"/>
          <w:szCs w:val="20"/>
        </w:rPr>
      </w:pPr>
    </w:p>
    <w:p w14:paraId="334A6D53" w14:textId="77777777" w:rsidR="00791C4D" w:rsidRPr="007D1E75" w:rsidRDefault="00791C4D" w:rsidP="00BA7CE2">
      <w:pPr>
        <w:pStyle w:val="BodyText"/>
        <w:shd w:val="clear" w:color="auto" w:fill="auto"/>
        <w:spacing w:after="0"/>
        <w:rPr>
          <w:rFonts w:ascii="Arial" w:hAnsi="Arial" w:cs="Arial"/>
          <w:b/>
          <w:sz w:val="20"/>
          <w:szCs w:val="20"/>
          <w:lang w:val="en-GB"/>
        </w:rPr>
      </w:pPr>
      <w:r w:rsidRPr="007D1E75">
        <w:rPr>
          <w:rFonts w:ascii="Arial" w:hAnsi="Arial" w:cs="Arial"/>
          <w:sz w:val="20"/>
          <w:szCs w:val="20"/>
          <w:lang w:val="en-GB"/>
        </w:rPr>
        <w:t>A voting form is attached in Schedule 2 hereto.</w:t>
      </w:r>
    </w:p>
    <w:p w14:paraId="4950E6E3" w14:textId="77777777" w:rsidR="00791C4D" w:rsidRPr="007D1E75" w:rsidRDefault="00791C4D" w:rsidP="00BA7CE2">
      <w:pPr>
        <w:spacing w:after="0" w:line="240" w:lineRule="auto"/>
        <w:jc w:val="center"/>
        <w:rPr>
          <w:rFonts w:ascii="Arial" w:hAnsi="Arial" w:cs="Arial"/>
          <w:b/>
          <w:sz w:val="20"/>
          <w:szCs w:val="20"/>
        </w:rPr>
      </w:pPr>
    </w:p>
    <w:p w14:paraId="3FB67538" w14:textId="5DBED8ED" w:rsidR="00791C4D"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The Noteholder shall complete the voting form by specifying the required information in respect of the Noteholder. If the Noteholder agrees to the proposed amendments to the</w:t>
      </w:r>
      <w:r w:rsidR="00CF1551">
        <w:rPr>
          <w:rFonts w:ascii="Arial" w:hAnsi="Arial" w:cs="Arial"/>
          <w:sz w:val="20"/>
          <w:szCs w:val="20"/>
          <w:lang w:val="en-GB"/>
        </w:rPr>
        <w:t xml:space="preserve"> </w:t>
      </w:r>
      <w:r w:rsidR="009D769A">
        <w:rPr>
          <w:rFonts w:ascii="Arial" w:hAnsi="Arial" w:cs="Arial"/>
          <w:sz w:val="20"/>
          <w:szCs w:val="20"/>
          <w:lang w:val="en-GB"/>
        </w:rPr>
        <w:t xml:space="preserve">General </w:t>
      </w:r>
      <w:r w:rsidR="00CF1551">
        <w:rPr>
          <w:rFonts w:ascii="Arial" w:hAnsi="Arial" w:cs="Arial"/>
          <w:sz w:val="20"/>
          <w:szCs w:val="20"/>
          <w:lang w:val="en-GB"/>
        </w:rPr>
        <w:t>Terms and Conditions</w:t>
      </w:r>
      <w:r w:rsidRPr="007D1E75">
        <w:rPr>
          <w:rFonts w:ascii="Arial" w:hAnsi="Arial" w:cs="Arial"/>
          <w:sz w:val="20"/>
          <w:szCs w:val="20"/>
          <w:lang w:val="en-GB"/>
        </w:rPr>
        <w:t>, then the Noteholder shall select the voting option “</w:t>
      </w:r>
      <w:r w:rsidR="00C27FD8">
        <w:rPr>
          <w:rFonts w:ascii="Arial" w:hAnsi="Arial" w:cs="Arial"/>
          <w:sz w:val="20"/>
          <w:szCs w:val="20"/>
          <w:lang w:val="en-GB"/>
        </w:rPr>
        <w:t>yes</w:t>
      </w:r>
      <w:r w:rsidRPr="007D1E75">
        <w:rPr>
          <w:rFonts w:ascii="Arial" w:hAnsi="Arial" w:cs="Arial"/>
          <w:sz w:val="20"/>
          <w:szCs w:val="20"/>
          <w:lang w:val="en-GB"/>
        </w:rPr>
        <w:t xml:space="preserve">” and </w:t>
      </w:r>
      <w:r w:rsidR="00C27FD8">
        <w:rPr>
          <w:rFonts w:ascii="Arial" w:hAnsi="Arial" w:cs="Arial"/>
          <w:sz w:val="20"/>
          <w:szCs w:val="20"/>
          <w:lang w:val="en-GB"/>
        </w:rPr>
        <w:t xml:space="preserve">check </w:t>
      </w:r>
      <w:r w:rsidR="009D769A">
        <w:rPr>
          <w:rFonts w:ascii="Arial" w:hAnsi="Arial" w:cs="Arial"/>
          <w:sz w:val="20"/>
          <w:szCs w:val="20"/>
          <w:lang w:val="en-GB"/>
        </w:rPr>
        <w:t xml:space="preserve">it </w:t>
      </w:r>
      <w:r w:rsidR="00C27FD8">
        <w:rPr>
          <w:rFonts w:ascii="Arial" w:hAnsi="Arial" w:cs="Arial"/>
          <w:sz w:val="20"/>
          <w:szCs w:val="20"/>
          <w:lang w:val="en-GB"/>
        </w:rPr>
        <w:t xml:space="preserve">(in case </w:t>
      </w:r>
      <w:r w:rsidR="009D769A">
        <w:rPr>
          <w:rFonts w:ascii="Arial" w:hAnsi="Arial" w:cs="Arial"/>
          <w:sz w:val="20"/>
          <w:szCs w:val="20"/>
          <w:lang w:val="en-GB"/>
        </w:rPr>
        <w:t xml:space="preserve">the </w:t>
      </w:r>
      <w:r w:rsidR="00C27FD8">
        <w:rPr>
          <w:rFonts w:ascii="Arial" w:hAnsi="Arial" w:cs="Arial"/>
          <w:sz w:val="20"/>
          <w:szCs w:val="20"/>
          <w:lang w:val="en-GB"/>
        </w:rPr>
        <w:t xml:space="preserve">voting form is completed and signed electronically) or </w:t>
      </w:r>
      <w:r w:rsidRPr="007D1E75">
        <w:rPr>
          <w:rFonts w:ascii="Arial" w:hAnsi="Arial" w:cs="Arial"/>
          <w:sz w:val="20"/>
          <w:szCs w:val="20"/>
          <w:lang w:val="en-GB"/>
        </w:rPr>
        <w:t xml:space="preserve">underline </w:t>
      </w:r>
      <w:r w:rsidR="00C27FD8">
        <w:rPr>
          <w:rFonts w:ascii="Arial" w:hAnsi="Arial" w:cs="Arial"/>
          <w:sz w:val="20"/>
          <w:szCs w:val="20"/>
          <w:lang w:val="en-GB"/>
        </w:rPr>
        <w:t xml:space="preserve">or </w:t>
      </w:r>
      <w:r w:rsidRPr="007D1E75">
        <w:rPr>
          <w:rFonts w:ascii="Arial" w:hAnsi="Arial" w:cs="Arial"/>
          <w:sz w:val="20"/>
          <w:szCs w:val="20"/>
          <w:lang w:val="en-GB"/>
        </w:rPr>
        <w:t>circle it</w:t>
      </w:r>
      <w:r w:rsidR="00C27FD8">
        <w:rPr>
          <w:rFonts w:ascii="Arial" w:hAnsi="Arial" w:cs="Arial"/>
          <w:sz w:val="20"/>
          <w:szCs w:val="20"/>
          <w:lang w:val="en-GB"/>
        </w:rPr>
        <w:t xml:space="preserve"> (</w:t>
      </w:r>
      <w:r w:rsidR="009D769A">
        <w:rPr>
          <w:rFonts w:ascii="Arial" w:hAnsi="Arial" w:cs="Arial"/>
          <w:sz w:val="20"/>
          <w:szCs w:val="20"/>
          <w:lang w:val="en-GB"/>
        </w:rPr>
        <w:t>in case the voting form is completed and signed by hand)</w:t>
      </w:r>
      <w:r w:rsidRPr="007D1E75">
        <w:rPr>
          <w:rFonts w:ascii="Arial" w:hAnsi="Arial" w:cs="Arial"/>
          <w:sz w:val="20"/>
          <w:szCs w:val="20"/>
          <w:lang w:val="en-GB"/>
        </w:rPr>
        <w:t>. If the Noteholder does not agree to the proposed amendments to</w:t>
      </w:r>
      <w:r w:rsidR="00CF1551">
        <w:rPr>
          <w:rFonts w:ascii="Arial" w:hAnsi="Arial" w:cs="Arial"/>
          <w:sz w:val="20"/>
          <w:szCs w:val="20"/>
          <w:lang w:val="en-GB"/>
        </w:rPr>
        <w:t xml:space="preserve"> </w:t>
      </w:r>
      <w:r w:rsidR="00CF1551" w:rsidRPr="007D1E75">
        <w:rPr>
          <w:rFonts w:ascii="Arial" w:hAnsi="Arial" w:cs="Arial"/>
          <w:sz w:val="20"/>
          <w:szCs w:val="20"/>
          <w:lang w:val="en-GB"/>
        </w:rPr>
        <w:t>the</w:t>
      </w:r>
      <w:r w:rsidR="00CF1551">
        <w:rPr>
          <w:rFonts w:ascii="Arial" w:hAnsi="Arial" w:cs="Arial"/>
          <w:sz w:val="20"/>
          <w:szCs w:val="20"/>
          <w:lang w:val="en-GB"/>
        </w:rPr>
        <w:t xml:space="preserve"> </w:t>
      </w:r>
      <w:r w:rsidR="009D769A">
        <w:rPr>
          <w:rFonts w:ascii="Arial" w:hAnsi="Arial" w:cs="Arial"/>
          <w:sz w:val="20"/>
          <w:szCs w:val="20"/>
          <w:lang w:val="en-GB"/>
        </w:rPr>
        <w:t xml:space="preserve">General </w:t>
      </w:r>
      <w:r w:rsidR="00CF1551">
        <w:rPr>
          <w:rFonts w:ascii="Arial" w:hAnsi="Arial" w:cs="Arial"/>
          <w:sz w:val="20"/>
          <w:szCs w:val="20"/>
          <w:lang w:val="en-GB"/>
        </w:rPr>
        <w:t>Terms and Conditions</w:t>
      </w:r>
      <w:r w:rsidRPr="007D1E75">
        <w:rPr>
          <w:rFonts w:ascii="Arial" w:hAnsi="Arial" w:cs="Arial"/>
          <w:sz w:val="20"/>
          <w:szCs w:val="20"/>
          <w:lang w:val="en-GB"/>
        </w:rPr>
        <w:t>, the Noteholder shall select the voting option “</w:t>
      </w:r>
      <w:r w:rsidR="009D769A">
        <w:rPr>
          <w:rFonts w:ascii="Arial" w:hAnsi="Arial" w:cs="Arial"/>
          <w:sz w:val="20"/>
          <w:szCs w:val="20"/>
          <w:lang w:val="en-GB"/>
        </w:rPr>
        <w:t>no</w:t>
      </w:r>
      <w:r w:rsidRPr="007D1E75">
        <w:rPr>
          <w:rFonts w:ascii="Arial" w:hAnsi="Arial" w:cs="Arial"/>
          <w:sz w:val="20"/>
          <w:szCs w:val="20"/>
          <w:lang w:val="en-GB"/>
        </w:rPr>
        <w:t>”</w:t>
      </w:r>
      <w:r w:rsidR="009D769A">
        <w:rPr>
          <w:rFonts w:ascii="Arial" w:hAnsi="Arial" w:cs="Arial"/>
          <w:sz w:val="20"/>
          <w:szCs w:val="20"/>
          <w:lang w:val="en-GB"/>
        </w:rPr>
        <w:t xml:space="preserve"> and</w:t>
      </w:r>
      <w:r w:rsidRPr="007D1E75">
        <w:rPr>
          <w:rFonts w:ascii="Arial" w:hAnsi="Arial" w:cs="Arial"/>
          <w:sz w:val="20"/>
          <w:szCs w:val="20"/>
          <w:lang w:val="en-GB"/>
        </w:rPr>
        <w:t xml:space="preserve"> </w:t>
      </w:r>
      <w:r w:rsidR="009D769A">
        <w:rPr>
          <w:rFonts w:ascii="Arial" w:hAnsi="Arial" w:cs="Arial"/>
          <w:sz w:val="20"/>
          <w:szCs w:val="20"/>
          <w:lang w:val="en-GB"/>
        </w:rPr>
        <w:t xml:space="preserve">check it (in case the voting form is completed and signed electronically) or </w:t>
      </w:r>
      <w:r w:rsidR="009D769A" w:rsidRPr="007D1E75">
        <w:rPr>
          <w:rFonts w:ascii="Arial" w:hAnsi="Arial" w:cs="Arial"/>
          <w:sz w:val="20"/>
          <w:szCs w:val="20"/>
          <w:lang w:val="en-GB"/>
        </w:rPr>
        <w:t xml:space="preserve">underline </w:t>
      </w:r>
      <w:r w:rsidR="009D769A">
        <w:rPr>
          <w:rFonts w:ascii="Arial" w:hAnsi="Arial" w:cs="Arial"/>
          <w:sz w:val="20"/>
          <w:szCs w:val="20"/>
          <w:lang w:val="en-GB"/>
        </w:rPr>
        <w:t xml:space="preserve">or </w:t>
      </w:r>
      <w:r w:rsidR="009D769A" w:rsidRPr="007D1E75">
        <w:rPr>
          <w:rFonts w:ascii="Arial" w:hAnsi="Arial" w:cs="Arial"/>
          <w:sz w:val="20"/>
          <w:szCs w:val="20"/>
          <w:lang w:val="en-GB"/>
        </w:rPr>
        <w:t>circle it</w:t>
      </w:r>
      <w:r w:rsidR="009D769A">
        <w:rPr>
          <w:rFonts w:ascii="Arial" w:hAnsi="Arial" w:cs="Arial"/>
          <w:sz w:val="20"/>
          <w:szCs w:val="20"/>
          <w:lang w:val="en-GB"/>
        </w:rPr>
        <w:t xml:space="preserve"> (in case the voting form is completed and signed by hand)</w:t>
      </w:r>
      <w:r w:rsidRPr="007D1E75">
        <w:rPr>
          <w:rFonts w:ascii="Arial" w:hAnsi="Arial" w:cs="Arial"/>
          <w:sz w:val="20"/>
          <w:szCs w:val="20"/>
          <w:lang w:val="en-GB"/>
        </w:rPr>
        <w:t>. If neither the voting option “</w:t>
      </w:r>
      <w:r w:rsidR="009D769A">
        <w:rPr>
          <w:rFonts w:ascii="Arial" w:hAnsi="Arial" w:cs="Arial"/>
          <w:sz w:val="20"/>
          <w:szCs w:val="20"/>
          <w:lang w:val="en-GB"/>
        </w:rPr>
        <w:t>yes</w:t>
      </w:r>
      <w:r w:rsidRPr="007D1E75">
        <w:rPr>
          <w:rFonts w:ascii="Arial" w:hAnsi="Arial" w:cs="Arial"/>
          <w:sz w:val="20"/>
          <w:szCs w:val="20"/>
          <w:lang w:val="en-GB"/>
        </w:rPr>
        <w:t>”, nor the voting option “</w:t>
      </w:r>
      <w:r w:rsidR="009D769A">
        <w:rPr>
          <w:rFonts w:ascii="Arial" w:hAnsi="Arial" w:cs="Arial"/>
          <w:sz w:val="20"/>
          <w:szCs w:val="20"/>
          <w:lang w:val="en-GB"/>
        </w:rPr>
        <w:t>no</w:t>
      </w:r>
      <w:r w:rsidRPr="007D1E75">
        <w:rPr>
          <w:rFonts w:ascii="Arial" w:hAnsi="Arial" w:cs="Arial"/>
          <w:sz w:val="20"/>
          <w:szCs w:val="20"/>
          <w:lang w:val="en-GB"/>
        </w:rPr>
        <w:t xml:space="preserve">” is selected or both voting options are selected in the voting form, it shall be considered that the Noteholder has voted </w:t>
      </w:r>
      <w:r w:rsidR="009D769A">
        <w:rPr>
          <w:rFonts w:ascii="Arial" w:hAnsi="Arial" w:cs="Arial"/>
          <w:sz w:val="20"/>
          <w:szCs w:val="20"/>
          <w:lang w:val="en-GB"/>
        </w:rPr>
        <w:t xml:space="preserve">“no” to </w:t>
      </w:r>
      <w:r w:rsidRPr="007D1E75">
        <w:rPr>
          <w:rFonts w:ascii="Arial" w:hAnsi="Arial" w:cs="Arial"/>
          <w:sz w:val="20"/>
          <w:szCs w:val="20"/>
          <w:lang w:val="en-GB"/>
        </w:rPr>
        <w:t>the proposed amendments to</w:t>
      </w:r>
      <w:r w:rsidR="00CF1551">
        <w:rPr>
          <w:rFonts w:ascii="Arial" w:hAnsi="Arial" w:cs="Arial"/>
          <w:sz w:val="20"/>
          <w:szCs w:val="20"/>
          <w:lang w:val="en-GB"/>
        </w:rPr>
        <w:t xml:space="preserve"> </w:t>
      </w:r>
      <w:r w:rsidR="00CF1551" w:rsidRPr="007D1E75">
        <w:rPr>
          <w:rFonts w:ascii="Arial" w:hAnsi="Arial" w:cs="Arial"/>
          <w:sz w:val="20"/>
          <w:szCs w:val="20"/>
          <w:lang w:val="en-GB"/>
        </w:rPr>
        <w:t>the</w:t>
      </w:r>
      <w:r w:rsidR="00CF1551">
        <w:rPr>
          <w:rFonts w:ascii="Arial" w:hAnsi="Arial" w:cs="Arial"/>
          <w:sz w:val="20"/>
          <w:szCs w:val="20"/>
          <w:lang w:val="en-GB"/>
        </w:rPr>
        <w:t xml:space="preserve"> </w:t>
      </w:r>
      <w:r w:rsidR="009D769A">
        <w:rPr>
          <w:rFonts w:ascii="Arial" w:hAnsi="Arial" w:cs="Arial"/>
          <w:sz w:val="20"/>
          <w:szCs w:val="20"/>
          <w:lang w:val="en-GB"/>
        </w:rPr>
        <w:t xml:space="preserve">General </w:t>
      </w:r>
      <w:r w:rsidR="00CF1551">
        <w:rPr>
          <w:rFonts w:ascii="Arial" w:hAnsi="Arial" w:cs="Arial"/>
          <w:sz w:val="20"/>
          <w:szCs w:val="20"/>
          <w:lang w:val="en-GB"/>
        </w:rPr>
        <w:t>Terms and Conditions</w:t>
      </w:r>
      <w:r w:rsidRPr="007D1E75">
        <w:rPr>
          <w:rFonts w:ascii="Arial" w:hAnsi="Arial" w:cs="Arial"/>
          <w:sz w:val="20"/>
          <w:szCs w:val="20"/>
          <w:lang w:val="en-GB"/>
        </w:rPr>
        <w:t>.</w:t>
      </w:r>
    </w:p>
    <w:p w14:paraId="29FDBBD0" w14:textId="061AD529" w:rsidR="00CB5085" w:rsidRDefault="00CB5085" w:rsidP="00BA7CE2">
      <w:pPr>
        <w:pStyle w:val="BodyText"/>
        <w:shd w:val="clear" w:color="auto" w:fill="auto"/>
        <w:spacing w:after="0"/>
        <w:rPr>
          <w:rFonts w:ascii="Arial" w:hAnsi="Arial" w:cs="Arial"/>
          <w:sz w:val="20"/>
          <w:szCs w:val="20"/>
          <w:lang w:val="en-GB"/>
        </w:rPr>
      </w:pPr>
    </w:p>
    <w:p w14:paraId="198955EC" w14:textId="01E55FE5" w:rsidR="00CB5085" w:rsidRPr="003E22C5" w:rsidRDefault="003E22C5" w:rsidP="003E22C5">
      <w:pPr>
        <w:pStyle w:val="BodyText"/>
        <w:shd w:val="clear" w:color="auto" w:fill="auto"/>
        <w:spacing w:after="0"/>
        <w:rPr>
          <w:rFonts w:ascii="Arial" w:hAnsi="Arial" w:cs="Arial"/>
          <w:sz w:val="20"/>
          <w:szCs w:val="20"/>
          <w:lang w:val="en-GB"/>
        </w:rPr>
      </w:pPr>
      <w:r>
        <w:rPr>
          <w:rFonts w:ascii="Arial" w:hAnsi="Arial" w:cs="Arial"/>
          <w:sz w:val="20"/>
          <w:szCs w:val="20"/>
          <w:lang w:val="en-GB"/>
        </w:rPr>
        <w:t>Noteholders</w:t>
      </w:r>
      <w:r w:rsidR="00CB5085" w:rsidRPr="003E22C5">
        <w:rPr>
          <w:rFonts w:ascii="Arial" w:hAnsi="Arial" w:cs="Arial"/>
          <w:sz w:val="20"/>
          <w:szCs w:val="20"/>
          <w:lang w:val="en-GB"/>
        </w:rPr>
        <w:t xml:space="preserve"> who hold their </w:t>
      </w:r>
      <w:r>
        <w:rPr>
          <w:rFonts w:ascii="Arial" w:hAnsi="Arial" w:cs="Arial"/>
          <w:sz w:val="20"/>
          <w:szCs w:val="20"/>
          <w:lang w:val="en-GB"/>
        </w:rPr>
        <w:t>Notes</w:t>
      </w:r>
      <w:r w:rsidR="00CB5085" w:rsidRPr="003E22C5">
        <w:rPr>
          <w:rFonts w:ascii="Arial" w:hAnsi="Arial" w:cs="Arial"/>
          <w:sz w:val="20"/>
          <w:szCs w:val="20"/>
          <w:lang w:val="en-GB"/>
        </w:rPr>
        <w:t xml:space="preserve"> directly are entitled to participate and vote themselves or through authorized </w:t>
      </w:r>
      <w:r>
        <w:rPr>
          <w:rFonts w:ascii="Arial" w:hAnsi="Arial" w:cs="Arial"/>
          <w:sz w:val="20"/>
          <w:szCs w:val="20"/>
          <w:lang w:val="en-GB"/>
        </w:rPr>
        <w:t>representatives</w:t>
      </w:r>
      <w:r w:rsidR="00CB5085" w:rsidRPr="003E22C5">
        <w:rPr>
          <w:rFonts w:ascii="Arial" w:hAnsi="Arial" w:cs="Arial"/>
          <w:sz w:val="20"/>
          <w:szCs w:val="20"/>
          <w:lang w:val="en-GB"/>
        </w:rPr>
        <w:t>.</w:t>
      </w:r>
    </w:p>
    <w:p w14:paraId="55BBCE9E" w14:textId="77777777" w:rsidR="00791C4D" w:rsidRPr="007D1E75" w:rsidRDefault="00791C4D" w:rsidP="003E22C5">
      <w:pPr>
        <w:pStyle w:val="BodyText"/>
        <w:shd w:val="clear" w:color="auto" w:fill="auto"/>
        <w:spacing w:after="0"/>
        <w:rPr>
          <w:rFonts w:ascii="Arial" w:hAnsi="Arial" w:cs="Arial"/>
          <w:b/>
          <w:sz w:val="20"/>
          <w:szCs w:val="20"/>
          <w:lang w:val="en-GB"/>
        </w:rPr>
      </w:pPr>
    </w:p>
    <w:p w14:paraId="5B4153D5" w14:textId="5B49C8D4" w:rsidR="00CF1551" w:rsidRDefault="00791C4D" w:rsidP="00CF1551">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 xml:space="preserve">If the Noteholder is a private individual, the voting form shall be signed </w:t>
      </w:r>
      <w:r w:rsidR="009D769A">
        <w:rPr>
          <w:rFonts w:ascii="Arial" w:hAnsi="Arial" w:cs="Arial"/>
          <w:sz w:val="20"/>
          <w:szCs w:val="20"/>
          <w:lang w:val="en-GB"/>
        </w:rPr>
        <w:t xml:space="preserve">electronically or by hand </w:t>
      </w:r>
      <w:r w:rsidRPr="007D1E75">
        <w:rPr>
          <w:rFonts w:ascii="Arial" w:hAnsi="Arial" w:cs="Arial"/>
          <w:sz w:val="20"/>
          <w:szCs w:val="20"/>
          <w:lang w:val="en-GB"/>
        </w:rPr>
        <w:t xml:space="preserve">either by </w:t>
      </w:r>
      <w:r w:rsidRPr="007D1E75">
        <w:rPr>
          <w:rFonts w:ascii="Arial" w:hAnsi="Arial" w:cs="Arial"/>
          <w:sz w:val="20"/>
          <w:szCs w:val="20"/>
          <w:lang w:val="en-GB"/>
        </w:rPr>
        <w:lastRenderedPageBreak/>
        <w:t xml:space="preserve">the Noteholder in person or by his/her authorised representative. If the Noteholder is a legal entity, the voting form shall be signed </w:t>
      </w:r>
      <w:r w:rsidR="009D769A">
        <w:rPr>
          <w:rFonts w:ascii="Arial" w:hAnsi="Arial" w:cs="Arial"/>
          <w:sz w:val="20"/>
          <w:szCs w:val="20"/>
          <w:lang w:val="en-GB"/>
        </w:rPr>
        <w:t xml:space="preserve">electronically or by hand </w:t>
      </w:r>
      <w:r w:rsidRPr="007D1E75">
        <w:rPr>
          <w:rFonts w:ascii="Arial" w:hAnsi="Arial" w:cs="Arial"/>
          <w:sz w:val="20"/>
          <w:szCs w:val="20"/>
          <w:lang w:val="en-GB"/>
        </w:rPr>
        <w:t xml:space="preserve">by the official (or officials) of the Noteholder, who is (are) duly authorised and whose representation rights are registered in the relevant commercial register, or another person, whom the Noteholder has duly authorised. </w:t>
      </w:r>
    </w:p>
    <w:p w14:paraId="6CEB94BB" w14:textId="77777777" w:rsidR="00CF1551" w:rsidRDefault="00CF1551" w:rsidP="00CF1551">
      <w:pPr>
        <w:pStyle w:val="BodyText"/>
        <w:shd w:val="clear" w:color="auto" w:fill="auto"/>
        <w:spacing w:after="0"/>
        <w:rPr>
          <w:rFonts w:ascii="Arial" w:hAnsi="Arial" w:cs="Arial"/>
          <w:sz w:val="20"/>
          <w:szCs w:val="20"/>
          <w:lang w:val="en-GB"/>
        </w:rPr>
      </w:pPr>
    </w:p>
    <w:p w14:paraId="6B236399" w14:textId="3816A878" w:rsidR="00CF1551" w:rsidRDefault="00CF1551" w:rsidP="00CF1551">
      <w:pPr>
        <w:jc w:val="both"/>
        <w:rPr>
          <w:rFonts w:ascii="Arial" w:hAnsi="Arial" w:cs="Arial"/>
          <w:sz w:val="20"/>
          <w:szCs w:val="20"/>
        </w:rPr>
      </w:pPr>
      <w:r w:rsidRPr="00483D24">
        <w:rPr>
          <w:rFonts w:ascii="Arial" w:hAnsi="Arial" w:cs="Arial"/>
          <w:sz w:val="20"/>
          <w:szCs w:val="20"/>
        </w:rPr>
        <w:t>If such possibility is provided in the agreement between the Noteholder and a custodian, the custodian may also vote on behalf of such Noteholder, subject to the terms and conditions of the agreement between the Noteholder and the custodian and, if required, upon receipt of the relevant Noteholder</w:t>
      </w:r>
      <w:r>
        <w:rPr>
          <w:rFonts w:ascii="Arial" w:hAnsi="Arial" w:cs="Arial"/>
          <w:sz w:val="20"/>
          <w:szCs w:val="20"/>
        </w:rPr>
        <w:t>'</w:t>
      </w:r>
      <w:r w:rsidRPr="00483D24">
        <w:rPr>
          <w:rFonts w:ascii="Arial" w:hAnsi="Arial" w:cs="Arial"/>
          <w:sz w:val="20"/>
          <w:szCs w:val="20"/>
        </w:rPr>
        <w:t xml:space="preserve">s consent/instruction. The Issuer </w:t>
      </w:r>
      <w:r w:rsidR="00B13BFA">
        <w:rPr>
          <w:rFonts w:ascii="Arial" w:hAnsi="Arial" w:cs="Arial"/>
          <w:sz w:val="20"/>
          <w:szCs w:val="20"/>
        </w:rPr>
        <w:t>may</w:t>
      </w:r>
      <w:r w:rsidRPr="00483D24">
        <w:rPr>
          <w:rFonts w:ascii="Arial" w:hAnsi="Arial" w:cs="Arial"/>
          <w:sz w:val="20"/>
          <w:szCs w:val="20"/>
        </w:rPr>
        <w:t xml:space="preserve"> fully rely that by participating </w:t>
      </w:r>
      <w:r>
        <w:rPr>
          <w:rFonts w:ascii="Arial" w:hAnsi="Arial" w:cs="Arial"/>
          <w:sz w:val="20"/>
          <w:szCs w:val="20"/>
        </w:rPr>
        <w:t>in the</w:t>
      </w:r>
      <w:r w:rsidRPr="00483D24">
        <w:rPr>
          <w:rFonts w:ascii="Arial" w:hAnsi="Arial" w:cs="Arial"/>
          <w:sz w:val="20"/>
          <w:szCs w:val="20"/>
        </w:rPr>
        <w:t xml:space="preserve"> voting the custodian complies with the terms and conditions of the agreement between the Noteholder and the custodian and, if necessary, has obtained the relevant Noteholder's consent/instruction.</w:t>
      </w:r>
    </w:p>
    <w:p w14:paraId="1F5A394A" w14:textId="77777777" w:rsidR="00791C4D" w:rsidRPr="007D1E75" w:rsidRDefault="00791C4D" w:rsidP="00BA7CE2">
      <w:pPr>
        <w:spacing w:after="0" w:line="240" w:lineRule="auto"/>
        <w:rPr>
          <w:rFonts w:ascii="Arial" w:eastAsia="Times New Roman" w:hAnsi="Arial" w:cs="Arial"/>
          <w:sz w:val="20"/>
          <w:szCs w:val="20"/>
        </w:rPr>
      </w:pPr>
      <w:r w:rsidRPr="007D1E75">
        <w:rPr>
          <w:rFonts w:ascii="Arial" w:eastAsia="Times New Roman" w:hAnsi="Arial" w:cs="Arial"/>
          <w:sz w:val="20"/>
          <w:szCs w:val="20"/>
        </w:rPr>
        <w:t>A form of proxy is attached in Schedule 3 hereto.</w:t>
      </w:r>
    </w:p>
    <w:p w14:paraId="63549B15" w14:textId="77777777" w:rsidR="00791C4D" w:rsidRPr="007D1E75" w:rsidRDefault="00791C4D" w:rsidP="00BA7CE2">
      <w:pPr>
        <w:spacing w:after="0" w:line="240" w:lineRule="auto"/>
        <w:jc w:val="center"/>
        <w:rPr>
          <w:rFonts w:ascii="Arial" w:hAnsi="Arial" w:cs="Arial"/>
          <w:b/>
          <w:sz w:val="20"/>
          <w:szCs w:val="20"/>
        </w:rPr>
      </w:pPr>
    </w:p>
    <w:p w14:paraId="3FCE4E3E" w14:textId="040F0154" w:rsidR="00791C4D"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The voting forms that have been signed by</w:t>
      </w:r>
      <w:r w:rsidR="00CF1551">
        <w:rPr>
          <w:rFonts w:ascii="Arial" w:hAnsi="Arial" w:cs="Arial"/>
          <w:sz w:val="20"/>
          <w:szCs w:val="20"/>
          <w:lang w:val="en-GB"/>
        </w:rPr>
        <w:t xml:space="preserve"> the</w:t>
      </w:r>
      <w:r w:rsidRPr="007D1E75">
        <w:rPr>
          <w:rFonts w:ascii="Arial" w:hAnsi="Arial" w:cs="Arial"/>
          <w:sz w:val="20"/>
          <w:szCs w:val="20"/>
          <w:lang w:val="en-GB"/>
        </w:rPr>
        <w:t xml:space="preserve"> Noteholders’ representatives acting on a</w:t>
      </w:r>
      <w:r w:rsidRPr="007D1E75">
        <w:rPr>
          <w:rFonts w:ascii="Arial" w:hAnsi="Arial" w:cs="Arial"/>
          <w:sz w:val="20"/>
          <w:szCs w:val="20"/>
          <w:lang w:val="en-GB"/>
        </w:rPr>
        <w:br/>
        <w:t xml:space="preserve">basis of a proxy will be accepted only on condition that an original or certified copy of the relevant proxy has been </w:t>
      </w:r>
      <w:r w:rsidR="00507CD1">
        <w:rPr>
          <w:rFonts w:ascii="Arial" w:hAnsi="Arial" w:cs="Arial"/>
          <w:sz w:val="20"/>
          <w:szCs w:val="20"/>
          <w:lang w:val="en-GB"/>
        </w:rPr>
        <w:t>provided along with</w:t>
      </w:r>
      <w:r w:rsidRPr="007D1E75">
        <w:rPr>
          <w:rFonts w:ascii="Arial" w:hAnsi="Arial" w:cs="Arial"/>
          <w:sz w:val="20"/>
          <w:szCs w:val="20"/>
          <w:lang w:val="en-GB"/>
        </w:rPr>
        <w:t xml:space="preserve"> the voting form.</w:t>
      </w:r>
    </w:p>
    <w:p w14:paraId="2A32665B" w14:textId="6A8D8919" w:rsidR="00205E1F" w:rsidRDefault="00205E1F" w:rsidP="00BA7CE2">
      <w:pPr>
        <w:pStyle w:val="BodyText"/>
        <w:shd w:val="clear" w:color="auto" w:fill="auto"/>
        <w:spacing w:after="0"/>
        <w:rPr>
          <w:rFonts w:ascii="Arial" w:hAnsi="Arial" w:cs="Arial"/>
          <w:sz w:val="20"/>
          <w:szCs w:val="20"/>
          <w:lang w:val="en-GB"/>
        </w:rPr>
      </w:pPr>
    </w:p>
    <w:p w14:paraId="52D16E54" w14:textId="3D1FC215" w:rsidR="00205E1F" w:rsidRPr="007D1E75" w:rsidRDefault="00205E1F" w:rsidP="00BA7CE2">
      <w:pPr>
        <w:pStyle w:val="BodyText"/>
        <w:shd w:val="clear" w:color="auto" w:fill="auto"/>
        <w:spacing w:after="0"/>
        <w:rPr>
          <w:rFonts w:ascii="Arial" w:hAnsi="Arial" w:cs="Arial"/>
          <w:sz w:val="20"/>
          <w:szCs w:val="20"/>
          <w:lang w:val="en-GB"/>
        </w:rPr>
      </w:pPr>
      <w:r w:rsidRPr="00205E1F">
        <w:rPr>
          <w:rFonts w:ascii="Arial" w:hAnsi="Arial" w:cs="Arial"/>
          <w:sz w:val="20"/>
          <w:szCs w:val="20"/>
          <w:lang w:val="en-GB"/>
        </w:rPr>
        <w:t xml:space="preserve">Upon request of the Issuer the </w:t>
      </w:r>
      <w:r>
        <w:rPr>
          <w:rFonts w:ascii="Arial" w:hAnsi="Arial" w:cs="Arial"/>
          <w:sz w:val="20"/>
          <w:szCs w:val="20"/>
          <w:lang w:val="en-GB"/>
        </w:rPr>
        <w:t>Noteholders</w:t>
      </w:r>
      <w:r w:rsidRPr="00205E1F">
        <w:rPr>
          <w:rFonts w:ascii="Arial" w:hAnsi="Arial" w:cs="Arial"/>
          <w:sz w:val="20"/>
          <w:szCs w:val="20"/>
          <w:lang w:val="en-GB"/>
        </w:rPr>
        <w:t xml:space="preserve"> is obliged to submit to the Issuer within 3 (three) business days an extract from the </w:t>
      </w:r>
      <w:r>
        <w:rPr>
          <w:rFonts w:ascii="Arial" w:hAnsi="Arial" w:cs="Arial"/>
          <w:sz w:val="20"/>
          <w:szCs w:val="20"/>
          <w:lang w:val="en-GB"/>
        </w:rPr>
        <w:t>Noteholders</w:t>
      </w:r>
      <w:r w:rsidRPr="00205E1F">
        <w:rPr>
          <w:rFonts w:ascii="Arial" w:hAnsi="Arial" w:cs="Arial"/>
          <w:sz w:val="20"/>
          <w:szCs w:val="20"/>
          <w:lang w:val="en-GB"/>
        </w:rPr>
        <w:t xml:space="preserve">' </w:t>
      </w:r>
      <w:r>
        <w:rPr>
          <w:rFonts w:ascii="Arial" w:hAnsi="Arial" w:cs="Arial"/>
          <w:sz w:val="20"/>
          <w:szCs w:val="20"/>
          <w:lang w:val="en-GB"/>
        </w:rPr>
        <w:t>s</w:t>
      </w:r>
      <w:r w:rsidRPr="00205E1F">
        <w:rPr>
          <w:rFonts w:ascii="Arial" w:hAnsi="Arial" w:cs="Arial"/>
          <w:sz w:val="20"/>
          <w:szCs w:val="20"/>
          <w:lang w:val="en-GB"/>
        </w:rPr>
        <w:t xml:space="preserve">ecurities </w:t>
      </w:r>
      <w:r>
        <w:rPr>
          <w:rFonts w:ascii="Arial" w:hAnsi="Arial" w:cs="Arial"/>
          <w:sz w:val="20"/>
          <w:szCs w:val="20"/>
          <w:lang w:val="en-GB"/>
        </w:rPr>
        <w:t>a</w:t>
      </w:r>
      <w:r w:rsidRPr="00205E1F">
        <w:rPr>
          <w:rFonts w:ascii="Arial" w:hAnsi="Arial" w:cs="Arial"/>
          <w:sz w:val="20"/>
          <w:szCs w:val="20"/>
          <w:lang w:val="en-GB"/>
        </w:rPr>
        <w:t xml:space="preserve">ccount confirming that the </w:t>
      </w:r>
      <w:r>
        <w:rPr>
          <w:rFonts w:ascii="Arial" w:hAnsi="Arial" w:cs="Arial"/>
          <w:sz w:val="20"/>
          <w:szCs w:val="20"/>
          <w:lang w:val="en-GB"/>
        </w:rPr>
        <w:t>Noteholder</w:t>
      </w:r>
      <w:r w:rsidRPr="00205E1F">
        <w:rPr>
          <w:rFonts w:ascii="Arial" w:hAnsi="Arial" w:cs="Arial"/>
          <w:sz w:val="20"/>
          <w:szCs w:val="20"/>
          <w:lang w:val="en-GB"/>
        </w:rPr>
        <w:t xml:space="preserve"> owns the </w:t>
      </w:r>
      <w:r>
        <w:rPr>
          <w:rFonts w:ascii="Arial" w:hAnsi="Arial" w:cs="Arial"/>
          <w:sz w:val="20"/>
          <w:szCs w:val="20"/>
          <w:lang w:val="en-GB"/>
        </w:rPr>
        <w:t>Notes.</w:t>
      </w:r>
    </w:p>
    <w:p w14:paraId="689C83A7" w14:textId="77777777" w:rsidR="00791C4D" w:rsidRPr="007D1E75" w:rsidRDefault="00791C4D" w:rsidP="00BA7CE2">
      <w:pPr>
        <w:pStyle w:val="ListParagraph"/>
        <w:spacing w:after="0" w:line="240" w:lineRule="auto"/>
        <w:ind w:left="572"/>
        <w:contextualSpacing w:val="0"/>
        <w:jc w:val="both"/>
        <w:rPr>
          <w:rFonts w:ascii="Arial" w:hAnsi="Arial" w:cs="Arial"/>
          <w:b/>
          <w:sz w:val="20"/>
          <w:szCs w:val="20"/>
        </w:rPr>
      </w:pPr>
    </w:p>
    <w:p w14:paraId="3D658A53" w14:textId="136373D5" w:rsidR="009D769A"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 xml:space="preserve">The Noteholders may vote on </w:t>
      </w:r>
      <w:r w:rsidR="009D769A">
        <w:rPr>
          <w:rFonts w:ascii="Arial" w:hAnsi="Arial" w:cs="Arial"/>
          <w:sz w:val="20"/>
          <w:szCs w:val="20"/>
          <w:lang w:val="en-GB"/>
        </w:rPr>
        <w:t xml:space="preserve">the proposed </w:t>
      </w:r>
      <w:r w:rsidRPr="007D1E75">
        <w:rPr>
          <w:rFonts w:ascii="Arial" w:hAnsi="Arial" w:cs="Arial"/>
          <w:sz w:val="20"/>
          <w:szCs w:val="20"/>
          <w:lang w:val="en-GB"/>
        </w:rPr>
        <w:t>amendments to the</w:t>
      </w:r>
      <w:r w:rsidR="00B13BFA">
        <w:rPr>
          <w:rFonts w:ascii="Arial" w:hAnsi="Arial" w:cs="Arial"/>
          <w:sz w:val="20"/>
          <w:szCs w:val="20"/>
          <w:lang w:val="en-GB"/>
        </w:rPr>
        <w:t xml:space="preserve"> </w:t>
      </w:r>
      <w:r w:rsidR="009D769A">
        <w:rPr>
          <w:rFonts w:ascii="Arial" w:hAnsi="Arial" w:cs="Arial"/>
          <w:sz w:val="20"/>
          <w:szCs w:val="20"/>
          <w:lang w:val="en-GB"/>
        </w:rPr>
        <w:t xml:space="preserve">General </w:t>
      </w:r>
      <w:r w:rsidR="00B13BFA">
        <w:rPr>
          <w:rFonts w:ascii="Arial" w:hAnsi="Arial" w:cs="Arial"/>
          <w:sz w:val="20"/>
          <w:szCs w:val="20"/>
          <w:lang w:val="en-GB"/>
        </w:rPr>
        <w:t xml:space="preserve">Terms and Conditions </w:t>
      </w:r>
      <w:r w:rsidRPr="007D1E75">
        <w:rPr>
          <w:rFonts w:ascii="Arial" w:hAnsi="Arial" w:cs="Arial"/>
          <w:sz w:val="20"/>
          <w:szCs w:val="20"/>
          <w:lang w:val="en-GB"/>
        </w:rPr>
        <w:t xml:space="preserve">provided in this </w:t>
      </w:r>
      <w:r w:rsidR="00B13BFA">
        <w:rPr>
          <w:rFonts w:ascii="Arial" w:hAnsi="Arial" w:cs="Arial"/>
          <w:sz w:val="20"/>
          <w:szCs w:val="20"/>
          <w:lang w:val="en-GB"/>
        </w:rPr>
        <w:t>announcement</w:t>
      </w:r>
      <w:r w:rsidR="00385369">
        <w:rPr>
          <w:rFonts w:ascii="Arial" w:hAnsi="Arial" w:cs="Arial"/>
          <w:sz w:val="20"/>
          <w:szCs w:val="20"/>
          <w:lang w:val="en-GB"/>
        </w:rPr>
        <w:t xml:space="preserve"> by:</w:t>
      </w:r>
    </w:p>
    <w:p w14:paraId="082D2FBB" w14:textId="77777777" w:rsidR="00385369" w:rsidRDefault="00385369" w:rsidP="00BA7CE2">
      <w:pPr>
        <w:pStyle w:val="BodyText"/>
        <w:shd w:val="clear" w:color="auto" w:fill="auto"/>
        <w:spacing w:after="0"/>
        <w:rPr>
          <w:rFonts w:ascii="Arial" w:hAnsi="Arial" w:cs="Arial"/>
          <w:sz w:val="20"/>
          <w:szCs w:val="20"/>
          <w:lang w:val="en-GB"/>
        </w:rPr>
      </w:pPr>
    </w:p>
    <w:p w14:paraId="5D036462" w14:textId="1B0A8604" w:rsidR="00385369" w:rsidRPr="00AE2B36" w:rsidRDefault="006F1E49" w:rsidP="00AE2B36">
      <w:pPr>
        <w:pStyle w:val="BodyText"/>
        <w:numPr>
          <w:ilvl w:val="0"/>
          <w:numId w:val="11"/>
        </w:numPr>
        <w:spacing w:after="240"/>
        <w:ind w:left="992" w:hanging="635"/>
        <w:rPr>
          <w:rFonts w:ascii="Arial" w:hAnsi="Arial" w:cs="Arial"/>
          <w:sz w:val="20"/>
          <w:szCs w:val="20"/>
          <w:lang w:val="en-US"/>
        </w:rPr>
      </w:pPr>
      <w:r>
        <w:rPr>
          <w:rFonts w:ascii="Arial" w:hAnsi="Arial" w:cs="Arial"/>
          <w:sz w:val="20"/>
          <w:szCs w:val="20"/>
          <w:lang w:val="en-GB"/>
        </w:rPr>
        <w:t xml:space="preserve">accessing the Issuer’s online platform for Noteholders and </w:t>
      </w:r>
      <w:r w:rsidR="00385369">
        <w:rPr>
          <w:rFonts w:ascii="Arial" w:hAnsi="Arial" w:cs="Arial"/>
          <w:sz w:val="20"/>
          <w:szCs w:val="20"/>
          <w:lang w:val="en-GB"/>
        </w:rPr>
        <w:t>submitting duly completed and electronically signed voting forms at:</w:t>
      </w:r>
      <w:r w:rsidR="00AE2B36">
        <w:rPr>
          <w:rFonts w:ascii="Arial" w:hAnsi="Arial" w:cs="Arial"/>
          <w:sz w:val="20"/>
          <w:szCs w:val="20"/>
          <w:lang w:val="en-GB"/>
        </w:rPr>
        <w:t xml:space="preserve"> </w:t>
      </w:r>
      <w:hyperlink r:id="rId11" w:history="1">
        <w:r w:rsidR="00AE2B36" w:rsidRPr="00AE2B36">
          <w:rPr>
            <w:rStyle w:val="Hyperlink"/>
            <w:rFonts w:ascii="Arial" w:hAnsi="Arial" w:cs="Arial"/>
            <w:sz w:val="20"/>
            <w:szCs w:val="20"/>
            <w:lang w:val="en-US"/>
          </w:rPr>
          <w:t>https://www.storentholding.com/electronic-voting-2024</w:t>
        </w:r>
      </w:hyperlink>
      <w:r w:rsidR="00385369" w:rsidRPr="00AE2B36">
        <w:rPr>
          <w:rFonts w:ascii="Arial" w:hAnsi="Arial" w:cs="Arial"/>
          <w:sz w:val="20"/>
          <w:szCs w:val="20"/>
          <w:lang w:val="en-GB"/>
        </w:rPr>
        <w:t>;</w:t>
      </w:r>
      <w:r w:rsidR="00447B38" w:rsidRPr="00AE2B36">
        <w:rPr>
          <w:rFonts w:ascii="Arial" w:hAnsi="Arial" w:cs="Arial"/>
          <w:sz w:val="20"/>
          <w:szCs w:val="20"/>
          <w:lang w:val="en-GB"/>
        </w:rPr>
        <w:t xml:space="preserve"> or</w:t>
      </w:r>
    </w:p>
    <w:p w14:paraId="0CA18B4D" w14:textId="4C311ACD" w:rsidR="00447B38" w:rsidRDefault="00447B38" w:rsidP="00385369">
      <w:pPr>
        <w:pStyle w:val="BodyText"/>
        <w:numPr>
          <w:ilvl w:val="0"/>
          <w:numId w:val="11"/>
        </w:numPr>
        <w:shd w:val="clear" w:color="auto" w:fill="auto"/>
        <w:spacing w:after="240"/>
        <w:ind w:left="992" w:hanging="635"/>
        <w:rPr>
          <w:rFonts w:ascii="Arial" w:hAnsi="Arial" w:cs="Arial"/>
          <w:sz w:val="20"/>
          <w:szCs w:val="20"/>
          <w:lang w:val="en-GB"/>
        </w:rPr>
      </w:pPr>
      <w:r>
        <w:rPr>
          <w:rFonts w:ascii="Arial" w:hAnsi="Arial" w:cs="Arial"/>
          <w:color w:val="000000"/>
          <w:sz w:val="20"/>
          <w:szCs w:val="20"/>
          <w:lang w:val="en-GB" w:eastAsia="lv-LV" w:bidi="lv-LV"/>
        </w:rPr>
        <w:t xml:space="preserve">sending duly completed and electronically signed voting forms to the Issuer via e-mail: </w:t>
      </w:r>
      <w:hyperlink r:id="rId12" w:history="1">
        <w:r w:rsidRPr="002B67E2">
          <w:rPr>
            <w:rStyle w:val="Hyperlink"/>
            <w:rFonts w:ascii="Arial" w:hAnsi="Arial" w:cs="Arial"/>
            <w:sz w:val="20"/>
            <w:szCs w:val="20"/>
            <w:lang w:val="en-GB" w:eastAsia="lv-LV" w:bidi="lv-LV"/>
          </w:rPr>
          <w:t>investor.relations@storent.com</w:t>
        </w:r>
      </w:hyperlink>
      <w:r>
        <w:rPr>
          <w:rFonts w:ascii="Arial" w:hAnsi="Arial" w:cs="Arial"/>
          <w:color w:val="000000"/>
          <w:sz w:val="20"/>
          <w:szCs w:val="20"/>
          <w:lang w:val="en-GB" w:eastAsia="lv-LV" w:bidi="lv-LV"/>
        </w:rPr>
        <w:t>; or</w:t>
      </w:r>
    </w:p>
    <w:p w14:paraId="6DB52149" w14:textId="15CA8817" w:rsidR="00385369" w:rsidRPr="00385369" w:rsidRDefault="00791C4D" w:rsidP="00385369">
      <w:pPr>
        <w:pStyle w:val="BodyText"/>
        <w:numPr>
          <w:ilvl w:val="0"/>
          <w:numId w:val="11"/>
        </w:numPr>
        <w:shd w:val="clear" w:color="auto" w:fill="auto"/>
        <w:spacing w:after="240"/>
        <w:ind w:left="992" w:hanging="635"/>
        <w:rPr>
          <w:rFonts w:ascii="Arial" w:hAnsi="Arial" w:cs="Arial"/>
          <w:sz w:val="20"/>
          <w:szCs w:val="20"/>
          <w:lang w:val="en-GB"/>
        </w:rPr>
      </w:pPr>
      <w:r w:rsidRPr="00385369">
        <w:rPr>
          <w:rFonts w:ascii="Arial" w:hAnsi="Arial" w:cs="Arial"/>
          <w:sz w:val="20"/>
          <w:szCs w:val="20"/>
          <w:lang w:val="en-GB"/>
        </w:rPr>
        <w:t xml:space="preserve">sending duly completed and </w:t>
      </w:r>
      <w:r w:rsidR="00385369">
        <w:rPr>
          <w:rFonts w:ascii="Arial" w:hAnsi="Arial" w:cs="Arial"/>
          <w:sz w:val="20"/>
          <w:szCs w:val="20"/>
          <w:lang w:val="en-GB"/>
        </w:rPr>
        <w:t xml:space="preserve">personally by hand </w:t>
      </w:r>
      <w:r w:rsidRPr="00385369">
        <w:rPr>
          <w:rFonts w:ascii="Arial" w:hAnsi="Arial" w:cs="Arial"/>
          <w:sz w:val="20"/>
          <w:szCs w:val="20"/>
          <w:lang w:val="en-GB"/>
        </w:rPr>
        <w:t xml:space="preserve">signed voting forms to the Issuer </w:t>
      </w:r>
      <w:r w:rsidR="00385369">
        <w:rPr>
          <w:rFonts w:ascii="Arial" w:hAnsi="Arial" w:cs="Arial"/>
          <w:sz w:val="20"/>
          <w:szCs w:val="20"/>
          <w:lang w:val="en-GB"/>
        </w:rPr>
        <w:t>via</w:t>
      </w:r>
      <w:r w:rsidRPr="00385369">
        <w:rPr>
          <w:rFonts w:ascii="Arial" w:hAnsi="Arial" w:cs="Arial"/>
          <w:sz w:val="20"/>
          <w:szCs w:val="20"/>
          <w:lang w:val="en-GB"/>
        </w:rPr>
        <w:t xml:space="preserve"> post or courier to the following address of the Issuer: </w:t>
      </w:r>
      <w:r w:rsidR="00B13BFA" w:rsidRPr="00385369">
        <w:rPr>
          <w:rFonts w:ascii="Arial" w:hAnsi="Arial" w:cs="Arial"/>
          <w:color w:val="000000"/>
          <w:sz w:val="20"/>
          <w:szCs w:val="20"/>
          <w:lang w:eastAsia="lv-LV" w:bidi="lv-LV"/>
        </w:rPr>
        <w:t>AS “</w:t>
      </w:r>
      <w:proofErr w:type="spellStart"/>
      <w:r w:rsidR="00B13BFA" w:rsidRPr="00385369">
        <w:rPr>
          <w:rFonts w:ascii="Arial" w:hAnsi="Arial" w:cs="Arial"/>
          <w:color w:val="000000"/>
          <w:sz w:val="20"/>
          <w:szCs w:val="20"/>
          <w:lang w:eastAsia="lv-LV" w:bidi="lv-LV"/>
        </w:rPr>
        <w:t>Storent</w:t>
      </w:r>
      <w:proofErr w:type="spellEnd"/>
      <w:r w:rsidR="00B13BFA" w:rsidRPr="00385369">
        <w:rPr>
          <w:rFonts w:ascii="Arial" w:hAnsi="Arial" w:cs="Arial"/>
          <w:color w:val="000000"/>
          <w:sz w:val="20"/>
          <w:szCs w:val="20"/>
          <w:lang w:eastAsia="lv-LV" w:bidi="lv-LV"/>
        </w:rPr>
        <w:t xml:space="preserve"> </w:t>
      </w:r>
      <w:r w:rsidR="00385369">
        <w:rPr>
          <w:rFonts w:ascii="Arial" w:hAnsi="Arial" w:cs="Arial"/>
          <w:color w:val="000000"/>
          <w:sz w:val="20"/>
          <w:szCs w:val="20"/>
          <w:lang w:eastAsia="lv-LV" w:bidi="lv-LV"/>
        </w:rPr>
        <w:t>Holding</w:t>
      </w:r>
      <w:r w:rsidR="00B13BFA" w:rsidRPr="00385369">
        <w:rPr>
          <w:rFonts w:ascii="Arial" w:hAnsi="Arial" w:cs="Arial"/>
          <w:color w:val="000000"/>
          <w:sz w:val="20"/>
          <w:szCs w:val="20"/>
          <w:lang w:eastAsia="lv-LV" w:bidi="lv-LV"/>
        </w:rPr>
        <w:t>”, Matrožu iela 15A, Riga, LV-1048, Latvia</w:t>
      </w:r>
      <w:r w:rsidR="00385369">
        <w:rPr>
          <w:rFonts w:ascii="Arial" w:hAnsi="Arial" w:cs="Arial"/>
          <w:color w:val="000000"/>
          <w:sz w:val="20"/>
          <w:szCs w:val="20"/>
          <w:lang w:val="en-GB" w:eastAsia="lv-LV" w:bidi="lv-LV"/>
        </w:rPr>
        <w:t>;</w:t>
      </w:r>
      <w:r w:rsidRPr="00385369">
        <w:rPr>
          <w:rFonts w:ascii="Arial" w:hAnsi="Arial" w:cs="Arial"/>
          <w:color w:val="000000"/>
          <w:sz w:val="20"/>
          <w:szCs w:val="20"/>
          <w:lang w:val="en-GB" w:eastAsia="lv-LV" w:bidi="lv-LV"/>
        </w:rPr>
        <w:t xml:space="preserve"> or </w:t>
      </w:r>
    </w:p>
    <w:p w14:paraId="5773836B" w14:textId="27493F50" w:rsidR="00791C4D" w:rsidRPr="00385369" w:rsidRDefault="00791C4D" w:rsidP="00BA7CE2">
      <w:pPr>
        <w:pStyle w:val="BodyText"/>
        <w:numPr>
          <w:ilvl w:val="0"/>
          <w:numId w:val="11"/>
        </w:numPr>
        <w:shd w:val="clear" w:color="auto" w:fill="auto"/>
        <w:spacing w:after="0"/>
        <w:ind w:left="993" w:hanging="633"/>
        <w:rPr>
          <w:rFonts w:ascii="Arial" w:hAnsi="Arial" w:cs="Arial"/>
          <w:sz w:val="20"/>
          <w:szCs w:val="20"/>
          <w:lang w:val="en-GB"/>
        </w:rPr>
      </w:pPr>
      <w:r w:rsidRPr="00385369">
        <w:rPr>
          <w:rFonts w:ascii="Arial" w:hAnsi="Arial" w:cs="Arial"/>
          <w:sz w:val="20"/>
          <w:szCs w:val="20"/>
          <w:lang w:val="en-GB"/>
        </w:rPr>
        <w:t>delivering</w:t>
      </w:r>
      <w:r w:rsidR="00385369" w:rsidRPr="00385369">
        <w:rPr>
          <w:rFonts w:ascii="Arial" w:hAnsi="Arial" w:cs="Arial"/>
          <w:sz w:val="20"/>
          <w:szCs w:val="20"/>
          <w:lang w:val="en-GB"/>
        </w:rPr>
        <w:t xml:space="preserve"> duly completed and </w:t>
      </w:r>
      <w:r w:rsidR="00385369">
        <w:rPr>
          <w:rFonts w:ascii="Arial" w:hAnsi="Arial" w:cs="Arial"/>
          <w:sz w:val="20"/>
          <w:szCs w:val="20"/>
          <w:lang w:val="en-GB"/>
        </w:rPr>
        <w:t xml:space="preserve">personally by hand </w:t>
      </w:r>
      <w:r w:rsidR="00385369" w:rsidRPr="00385369">
        <w:rPr>
          <w:rFonts w:ascii="Arial" w:hAnsi="Arial" w:cs="Arial"/>
          <w:sz w:val="20"/>
          <w:szCs w:val="20"/>
          <w:lang w:val="en-GB"/>
        </w:rPr>
        <w:t>signed voting forms</w:t>
      </w:r>
      <w:r w:rsidRPr="00385369">
        <w:rPr>
          <w:rFonts w:ascii="Arial" w:hAnsi="Arial" w:cs="Arial"/>
          <w:sz w:val="20"/>
          <w:szCs w:val="20"/>
          <w:lang w:val="en-GB"/>
        </w:rPr>
        <w:t xml:space="preserve"> in person to the Issuer</w:t>
      </w:r>
      <w:r w:rsidR="006F1E49">
        <w:rPr>
          <w:rFonts w:ascii="Arial" w:hAnsi="Arial" w:cs="Arial"/>
          <w:sz w:val="20"/>
          <w:szCs w:val="20"/>
          <w:lang w:val="en-GB"/>
        </w:rPr>
        <w:t xml:space="preserve"> at </w:t>
      </w:r>
      <w:r w:rsidR="006F1E49" w:rsidRPr="00385369">
        <w:rPr>
          <w:rFonts w:ascii="Arial" w:hAnsi="Arial" w:cs="Arial"/>
          <w:color w:val="000000"/>
          <w:sz w:val="20"/>
          <w:szCs w:val="20"/>
          <w:lang w:eastAsia="lv-LV" w:bidi="lv-LV"/>
        </w:rPr>
        <w:t>Matrožu iela 15A, Riga, LV-1048, Latvia</w:t>
      </w:r>
      <w:r w:rsidR="006F1E49">
        <w:rPr>
          <w:rFonts w:ascii="Arial" w:hAnsi="Arial" w:cs="Arial"/>
          <w:color w:val="000000"/>
          <w:sz w:val="20"/>
          <w:szCs w:val="20"/>
          <w:lang w:eastAsia="lv-LV" w:bidi="lv-LV"/>
        </w:rPr>
        <w:t>,</w:t>
      </w:r>
      <w:r w:rsidRPr="00385369">
        <w:rPr>
          <w:rFonts w:ascii="Arial" w:hAnsi="Arial" w:cs="Arial"/>
          <w:sz w:val="20"/>
          <w:szCs w:val="20"/>
          <w:lang w:val="en-GB"/>
        </w:rPr>
        <w:t xml:space="preserve"> at business days during the business hours of the Issuer from 9:00 till 17:00 o'clock</w:t>
      </w:r>
      <w:r w:rsidR="00B13BFA" w:rsidRPr="00385369">
        <w:rPr>
          <w:rFonts w:ascii="Arial" w:hAnsi="Arial" w:cs="Arial"/>
          <w:color w:val="212B36"/>
          <w:sz w:val="20"/>
          <w:szCs w:val="20"/>
          <w:shd w:val="clear" w:color="auto" w:fill="FFFFFF"/>
        </w:rPr>
        <w:t>.</w:t>
      </w:r>
    </w:p>
    <w:p w14:paraId="05859357" w14:textId="77777777" w:rsidR="00791C4D" w:rsidRPr="007D1E75" w:rsidRDefault="00791C4D" w:rsidP="00BA7CE2">
      <w:pPr>
        <w:pStyle w:val="BodyText"/>
        <w:shd w:val="clear" w:color="auto" w:fill="auto"/>
        <w:spacing w:after="0"/>
        <w:ind w:left="572"/>
        <w:rPr>
          <w:rFonts w:ascii="Arial" w:hAnsi="Arial" w:cs="Arial"/>
          <w:i/>
          <w:sz w:val="20"/>
          <w:szCs w:val="20"/>
          <w:lang w:val="en-GB"/>
        </w:rPr>
      </w:pPr>
    </w:p>
    <w:p w14:paraId="79D3F193" w14:textId="5A0AC472" w:rsidR="00791C4D"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Term for submission of voting forms</w:t>
      </w:r>
    </w:p>
    <w:p w14:paraId="6A1F3C0D" w14:textId="77777777" w:rsidR="00205E1F" w:rsidRPr="007D1E75" w:rsidRDefault="00205E1F" w:rsidP="00205E1F">
      <w:pPr>
        <w:pStyle w:val="ListParagraph"/>
        <w:spacing w:after="0" w:line="240" w:lineRule="auto"/>
        <w:ind w:left="436"/>
        <w:contextualSpacing w:val="0"/>
        <w:jc w:val="both"/>
        <w:rPr>
          <w:rFonts w:ascii="Arial" w:hAnsi="Arial" w:cs="Arial"/>
          <w:b/>
          <w:sz w:val="20"/>
          <w:szCs w:val="20"/>
        </w:rPr>
      </w:pPr>
    </w:p>
    <w:p w14:paraId="52E77E5A" w14:textId="71BC599B" w:rsidR="00791C4D" w:rsidRPr="00897FFA" w:rsidRDefault="00791C4D" w:rsidP="00BA7CE2">
      <w:pPr>
        <w:pStyle w:val="BodyText"/>
        <w:shd w:val="clear" w:color="auto" w:fill="auto"/>
        <w:spacing w:after="0"/>
        <w:rPr>
          <w:rFonts w:ascii="Arial" w:hAnsi="Arial" w:cs="Arial"/>
          <w:sz w:val="20"/>
          <w:szCs w:val="20"/>
          <w:lang w:val="en-GB"/>
        </w:rPr>
      </w:pPr>
      <w:r w:rsidRPr="007D1E75">
        <w:rPr>
          <w:rFonts w:ascii="Arial" w:hAnsi="Arial" w:cs="Arial"/>
          <w:sz w:val="20"/>
          <w:szCs w:val="20"/>
          <w:lang w:val="en-GB"/>
        </w:rPr>
        <w:t xml:space="preserve">The Noteholders must submit their duly completed and signed voting forms to the Issuer in accordance with the procedure prescribed in Section 6 of this </w:t>
      </w:r>
      <w:r w:rsidR="00B13BFA">
        <w:rPr>
          <w:rFonts w:ascii="Arial" w:hAnsi="Arial" w:cs="Arial"/>
          <w:sz w:val="20"/>
          <w:szCs w:val="20"/>
          <w:lang w:val="en-GB"/>
        </w:rPr>
        <w:t xml:space="preserve">announcement during the time period between </w:t>
      </w:r>
      <w:r w:rsidR="001C6AA4">
        <w:rPr>
          <w:rFonts w:ascii="Arial" w:hAnsi="Arial" w:cs="Arial"/>
          <w:b/>
          <w:sz w:val="20"/>
          <w:szCs w:val="20"/>
          <w:lang w:val="en-GB"/>
        </w:rPr>
        <w:t xml:space="preserve">16 August </w:t>
      </w:r>
      <w:r w:rsidR="006F1E49">
        <w:rPr>
          <w:rFonts w:ascii="Arial" w:hAnsi="Arial" w:cs="Arial"/>
          <w:b/>
          <w:sz w:val="20"/>
          <w:szCs w:val="20"/>
          <w:lang w:val="en-GB"/>
        </w:rPr>
        <w:t>2024</w:t>
      </w:r>
      <w:r w:rsidRPr="007D1E75">
        <w:rPr>
          <w:rFonts w:ascii="Arial" w:hAnsi="Arial" w:cs="Arial"/>
          <w:sz w:val="20"/>
          <w:szCs w:val="20"/>
          <w:lang w:val="en-GB"/>
        </w:rPr>
        <w:t xml:space="preserve"> </w:t>
      </w:r>
      <w:r w:rsidR="00B13BFA" w:rsidRPr="00897FFA">
        <w:rPr>
          <w:rFonts w:ascii="Arial" w:hAnsi="Arial" w:cs="Arial"/>
          <w:sz w:val="20"/>
          <w:szCs w:val="20"/>
          <w:lang w:val="en-GB"/>
        </w:rPr>
        <w:t>and</w:t>
      </w:r>
      <w:r w:rsidRPr="00897FFA">
        <w:rPr>
          <w:rFonts w:ascii="Arial" w:hAnsi="Arial" w:cs="Arial"/>
          <w:sz w:val="20"/>
          <w:szCs w:val="20"/>
          <w:lang w:val="en-GB"/>
        </w:rPr>
        <w:t xml:space="preserve"> </w:t>
      </w:r>
      <w:r w:rsidR="00324774" w:rsidRPr="00897FFA">
        <w:rPr>
          <w:rFonts w:ascii="Arial" w:hAnsi="Arial" w:cs="Arial"/>
          <w:b/>
          <w:sz w:val="20"/>
          <w:szCs w:val="20"/>
          <w:lang w:val="en-GB"/>
        </w:rPr>
        <w:t>5 September</w:t>
      </w:r>
      <w:r w:rsidR="001C6AA4" w:rsidRPr="00897FFA">
        <w:rPr>
          <w:rFonts w:ascii="Arial" w:hAnsi="Arial" w:cs="Arial"/>
          <w:b/>
          <w:sz w:val="20"/>
          <w:szCs w:val="20"/>
          <w:lang w:val="en-GB"/>
        </w:rPr>
        <w:t xml:space="preserve"> </w:t>
      </w:r>
      <w:r w:rsidR="006F1E49" w:rsidRPr="00897FFA">
        <w:rPr>
          <w:rFonts w:ascii="Arial" w:hAnsi="Arial" w:cs="Arial"/>
          <w:b/>
          <w:sz w:val="20"/>
          <w:szCs w:val="20"/>
          <w:lang w:val="en-GB"/>
        </w:rPr>
        <w:t>2024</w:t>
      </w:r>
      <w:r w:rsidRPr="00897FFA">
        <w:rPr>
          <w:rFonts w:ascii="Arial" w:hAnsi="Arial" w:cs="Arial"/>
          <w:sz w:val="20"/>
          <w:szCs w:val="20"/>
          <w:lang w:val="en-GB"/>
        </w:rPr>
        <w:t xml:space="preserve"> </w:t>
      </w:r>
      <w:r w:rsidRPr="00897FFA">
        <w:rPr>
          <w:rFonts w:ascii="Arial" w:hAnsi="Arial" w:cs="Arial"/>
          <w:b/>
          <w:sz w:val="20"/>
          <w:szCs w:val="20"/>
          <w:lang w:val="en-GB"/>
        </w:rPr>
        <w:t>(inclusive)</w:t>
      </w:r>
      <w:r w:rsidRPr="00897FFA">
        <w:rPr>
          <w:rFonts w:ascii="Arial" w:hAnsi="Arial" w:cs="Arial"/>
          <w:sz w:val="20"/>
          <w:szCs w:val="20"/>
          <w:lang w:val="en-GB"/>
        </w:rPr>
        <w:t>.</w:t>
      </w:r>
    </w:p>
    <w:p w14:paraId="15E7168B" w14:textId="77777777" w:rsidR="00791C4D" w:rsidRPr="00897FFA" w:rsidRDefault="00791C4D" w:rsidP="00BA7CE2">
      <w:pPr>
        <w:pStyle w:val="BodyText"/>
        <w:shd w:val="clear" w:color="auto" w:fill="auto"/>
        <w:spacing w:after="0"/>
        <w:ind w:left="572"/>
        <w:rPr>
          <w:rFonts w:ascii="Arial" w:hAnsi="Arial" w:cs="Arial"/>
          <w:i/>
          <w:sz w:val="20"/>
          <w:szCs w:val="20"/>
          <w:lang w:val="en-GB"/>
        </w:rPr>
      </w:pPr>
    </w:p>
    <w:p w14:paraId="3B0DC20E" w14:textId="7E8CCD75" w:rsidR="00791C4D" w:rsidRPr="007D1E75" w:rsidRDefault="00791C4D" w:rsidP="00BA7CE2">
      <w:pPr>
        <w:pStyle w:val="BodyText"/>
        <w:shd w:val="clear" w:color="auto" w:fill="auto"/>
        <w:spacing w:after="0"/>
        <w:rPr>
          <w:rFonts w:ascii="Arial" w:hAnsi="Arial" w:cs="Arial"/>
          <w:i/>
          <w:sz w:val="20"/>
          <w:szCs w:val="20"/>
          <w:lang w:val="en-GB"/>
        </w:rPr>
      </w:pPr>
      <w:r w:rsidRPr="00897FFA">
        <w:rPr>
          <w:rFonts w:ascii="Arial" w:hAnsi="Arial" w:cs="Arial"/>
          <w:sz w:val="20"/>
          <w:szCs w:val="20"/>
          <w:lang w:val="en-GB"/>
        </w:rPr>
        <w:t xml:space="preserve">The voting forms dated or received after </w:t>
      </w:r>
      <w:r w:rsidR="00E540E1" w:rsidRPr="00897FFA">
        <w:rPr>
          <w:rFonts w:ascii="Arial" w:hAnsi="Arial" w:cs="Arial"/>
          <w:b/>
          <w:sz w:val="20"/>
          <w:szCs w:val="20"/>
          <w:lang w:val="en-GB"/>
        </w:rPr>
        <w:t>5 September</w:t>
      </w:r>
      <w:r w:rsidR="001C6AA4" w:rsidRPr="00897FFA">
        <w:rPr>
          <w:rFonts w:ascii="Arial" w:hAnsi="Arial" w:cs="Arial"/>
          <w:b/>
          <w:sz w:val="20"/>
          <w:szCs w:val="20"/>
          <w:lang w:val="en-GB"/>
        </w:rPr>
        <w:t xml:space="preserve"> </w:t>
      </w:r>
      <w:r w:rsidR="006A5723" w:rsidRPr="00897FFA">
        <w:rPr>
          <w:rFonts w:ascii="Arial" w:hAnsi="Arial" w:cs="Arial"/>
          <w:b/>
          <w:sz w:val="20"/>
          <w:szCs w:val="20"/>
          <w:lang w:val="en-GB"/>
        </w:rPr>
        <w:t>2024</w:t>
      </w:r>
      <w:r w:rsidR="006A5723" w:rsidRPr="00897FFA">
        <w:rPr>
          <w:rFonts w:ascii="Arial" w:hAnsi="Arial" w:cs="Arial"/>
          <w:sz w:val="20"/>
          <w:szCs w:val="20"/>
          <w:lang w:val="en-GB"/>
        </w:rPr>
        <w:t xml:space="preserve"> </w:t>
      </w:r>
      <w:r w:rsidRPr="00897FFA">
        <w:rPr>
          <w:rFonts w:ascii="Arial" w:hAnsi="Arial" w:cs="Arial"/>
          <w:sz w:val="20"/>
          <w:szCs w:val="20"/>
          <w:lang w:val="en-GB"/>
        </w:rPr>
        <w:t>shall not be taken into account, irrespective of the time of actual receipt thereof by the Issuer.</w:t>
      </w:r>
    </w:p>
    <w:p w14:paraId="19DA6C07" w14:textId="77777777" w:rsidR="00791C4D" w:rsidRPr="007D1E75" w:rsidRDefault="00791C4D" w:rsidP="00BA7CE2">
      <w:pPr>
        <w:pStyle w:val="BodyText"/>
        <w:shd w:val="clear" w:color="auto" w:fill="auto"/>
        <w:spacing w:after="0"/>
        <w:ind w:left="572"/>
        <w:rPr>
          <w:rFonts w:ascii="Arial" w:hAnsi="Arial" w:cs="Arial"/>
          <w:i/>
          <w:sz w:val="20"/>
          <w:szCs w:val="20"/>
          <w:lang w:val="en-GB"/>
        </w:rPr>
      </w:pPr>
    </w:p>
    <w:p w14:paraId="1A135EA2" w14:textId="06657188" w:rsidR="00791C4D" w:rsidRDefault="00791C4D" w:rsidP="007D1E75">
      <w:pPr>
        <w:pStyle w:val="ListParagraph"/>
        <w:numPr>
          <w:ilvl w:val="0"/>
          <w:numId w:val="2"/>
        </w:numPr>
        <w:spacing w:after="0" w:line="240" w:lineRule="auto"/>
        <w:ind w:left="436" w:hanging="425"/>
        <w:contextualSpacing w:val="0"/>
        <w:jc w:val="both"/>
        <w:rPr>
          <w:rFonts w:ascii="Arial" w:hAnsi="Arial" w:cs="Arial"/>
          <w:b/>
          <w:sz w:val="20"/>
          <w:szCs w:val="20"/>
        </w:rPr>
      </w:pPr>
      <w:r w:rsidRPr="007D1E75">
        <w:rPr>
          <w:rFonts w:ascii="Arial" w:hAnsi="Arial" w:cs="Arial"/>
          <w:b/>
          <w:sz w:val="20"/>
          <w:szCs w:val="20"/>
        </w:rPr>
        <w:t>Contact information of the Issuer</w:t>
      </w:r>
    </w:p>
    <w:p w14:paraId="7CC10FF9" w14:textId="77777777" w:rsidR="00890658" w:rsidRPr="007D1E75" w:rsidRDefault="00890658" w:rsidP="00890658">
      <w:pPr>
        <w:pStyle w:val="ListParagraph"/>
        <w:spacing w:after="0" w:line="240" w:lineRule="auto"/>
        <w:ind w:left="436"/>
        <w:contextualSpacing w:val="0"/>
        <w:jc w:val="both"/>
        <w:rPr>
          <w:rFonts w:ascii="Arial" w:hAnsi="Arial" w:cs="Arial"/>
          <w:b/>
          <w:sz w:val="20"/>
          <w:szCs w:val="20"/>
        </w:rPr>
      </w:pPr>
    </w:p>
    <w:p w14:paraId="74221F6D" w14:textId="112C202B" w:rsidR="00791C4D" w:rsidRPr="007D1E75" w:rsidRDefault="00791C4D" w:rsidP="00BA7CE2">
      <w:pPr>
        <w:pStyle w:val="BodyText"/>
        <w:shd w:val="clear" w:color="auto" w:fill="auto"/>
        <w:spacing w:after="0"/>
        <w:ind w:left="11"/>
        <w:rPr>
          <w:rFonts w:ascii="Arial" w:hAnsi="Arial" w:cs="Arial"/>
          <w:sz w:val="20"/>
          <w:szCs w:val="20"/>
          <w:lang w:val="en-GB"/>
        </w:rPr>
      </w:pPr>
      <w:r w:rsidRPr="007D1E75">
        <w:rPr>
          <w:rFonts w:ascii="Arial" w:hAnsi="Arial" w:cs="Arial"/>
          <w:sz w:val="20"/>
          <w:szCs w:val="20"/>
          <w:lang w:val="en-GB"/>
        </w:rPr>
        <w:t xml:space="preserve">Questions and other information with respect to this </w:t>
      </w:r>
      <w:r w:rsidR="00B13BFA">
        <w:rPr>
          <w:rFonts w:ascii="Arial" w:hAnsi="Arial" w:cs="Arial"/>
          <w:sz w:val="20"/>
          <w:szCs w:val="20"/>
          <w:lang w:val="en-GB"/>
        </w:rPr>
        <w:t>announcement</w:t>
      </w:r>
      <w:r w:rsidRPr="007D1E75">
        <w:rPr>
          <w:rFonts w:ascii="Arial" w:hAnsi="Arial" w:cs="Arial"/>
          <w:sz w:val="20"/>
          <w:szCs w:val="20"/>
          <w:lang w:val="en-GB"/>
        </w:rPr>
        <w:t>, including, but not limited to the essence of the proposed amendments to the</w:t>
      </w:r>
      <w:r w:rsidR="00B13BFA">
        <w:rPr>
          <w:rFonts w:ascii="Arial" w:hAnsi="Arial" w:cs="Arial"/>
          <w:sz w:val="20"/>
          <w:szCs w:val="20"/>
          <w:lang w:val="en-GB"/>
        </w:rPr>
        <w:t xml:space="preserve"> </w:t>
      </w:r>
      <w:r w:rsidR="006A5723">
        <w:rPr>
          <w:rFonts w:ascii="Arial" w:hAnsi="Arial" w:cs="Arial"/>
          <w:sz w:val="20"/>
          <w:szCs w:val="20"/>
          <w:lang w:val="en-GB"/>
        </w:rPr>
        <w:t xml:space="preserve">General </w:t>
      </w:r>
      <w:r w:rsidR="00B13BFA">
        <w:rPr>
          <w:rFonts w:ascii="Arial" w:hAnsi="Arial" w:cs="Arial"/>
          <w:sz w:val="20"/>
          <w:szCs w:val="20"/>
          <w:lang w:val="en-GB"/>
        </w:rPr>
        <w:t xml:space="preserve">Terms and Conditions </w:t>
      </w:r>
      <w:r w:rsidRPr="007D1E75">
        <w:rPr>
          <w:rFonts w:ascii="Arial" w:hAnsi="Arial" w:cs="Arial"/>
          <w:sz w:val="20"/>
          <w:szCs w:val="20"/>
          <w:lang w:val="en-GB"/>
        </w:rPr>
        <w:t>or approval of amendments/voting procedures shall be addressed to the following contact person of the Issuer:</w:t>
      </w:r>
    </w:p>
    <w:p w14:paraId="3EBDBD7D" w14:textId="77777777" w:rsidR="00BA7CE2" w:rsidRPr="007D1E75" w:rsidRDefault="00BA7CE2" w:rsidP="00BA7CE2">
      <w:pPr>
        <w:pStyle w:val="BodyText"/>
        <w:shd w:val="clear" w:color="auto" w:fill="auto"/>
        <w:spacing w:after="0"/>
        <w:ind w:left="11"/>
        <w:rPr>
          <w:rFonts w:ascii="Arial" w:hAnsi="Arial" w:cs="Arial"/>
          <w:sz w:val="20"/>
          <w:szCs w:val="20"/>
          <w:lang w:val="en-GB"/>
        </w:rPr>
      </w:pPr>
    </w:p>
    <w:p w14:paraId="20535839" w14:textId="77777777" w:rsidR="001F455F" w:rsidRDefault="001F455F" w:rsidP="00BA7CE2">
      <w:pPr>
        <w:spacing w:after="0" w:line="240" w:lineRule="auto"/>
        <w:rPr>
          <w:rFonts w:ascii="Arial" w:hAnsi="Arial" w:cs="Arial"/>
          <w:sz w:val="20"/>
          <w:szCs w:val="20"/>
        </w:rPr>
      </w:pPr>
    </w:p>
    <w:p w14:paraId="2F47029F" w14:textId="77777777" w:rsidR="001F455F" w:rsidRDefault="001F455F" w:rsidP="00BA7CE2">
      <w:pPr>
        <w:spacing w:after="0" w:line="240" w:lineRule="auto"/>
        <w:rPr>
          <w:rFonts w:ascii="Arial" w:hAnsi="Arial" w:cs="Arial"/>
          <w:sz w:val="20"/>
          <w:szCs w:val="20"/>
        </w:rPr>
      </w:pPr>
    </w:p>
    <w:p w14:paraId="3D05FCB9" w14:textId="386C56B4" w:rsidR="006A5723" w:rsidRDefault="00EC1A70" w:rsidP="00BA7CE2">
      <w:pPr>
        <w:spacing w:after="0" w:line="240" w:lineRule="auto"/>
        <w:rPr>
          <w:rFonts w:ascii="Arial" w:hAnsi="Arial" w:cs="Arial"/>
          <w:sz w:val="20"/>
          <w:szCs w:val="20"/>
        </w:rPr>
      </w:pPr>
      <w:r w:rsidRPr="00EC1A70">
        <w:rPr>
          <w:rFonts w:ascii="Arial" w:hAnsi="Arial" w:cs="Arial"/>
          <w:sz w:val="20"/>
          <w:szCs w:val="20"/>
        </w:rPr>
        <w:lastRenderedPageBreak/>
        <w:t xml:space="preserve">Baiba Onkele </w:t>
      </w:r>
    </w:p>
    <w:p w14:paraId="37865A2C" w14:textId="77777777" w:rsidR="006A5723" w:rsidRDefault="006A5723" w:rsidP="00BA7CE2">
      <w:pPr>
        <w:spacing w:after="0" w:line="240" w:lineRule="auto"/>
        <w:rPr>
          <w:rFonts w:ascii="Arial" w:hAnsi="Arial" w:cs="Arial"/>
          <w:sz w:val="20"/>
          <w:szCs w:val="20"/>
        </w:rPr>
      </w:pPr>
      <w:r>
        <w:rPr>
          <w:rFonts w:ascii="Arial" w:hAnsi="Arial" w:cs="Arial"/>
          <w:sz w:val="20"/>
          <w:szCs w:val="20"/>
        </w:rPr>
        <w:t>Chief Financial Officer</w:t>
      </w:r>
    </w:p>
    <w:p w14:paraId="1750D2D7" w14:textId="440DBA85" w:rsidR="00EC1A70" w:rsidRPr="00EC1A70" w:rsidRDefault="00EC1A70" w:rsidP="00BA7CE2">
      <w:pPr>
        <w:spacing w:after="0" w:line="240" w:lineRule="auto"/>
        <w:rPr>
          <w:rFonts w:ascii="Arial" w:hAnsi="Arial" w:cs="Arial"/>
          <w:sz w:val="20"/>
          <w:szCs w:val="20"/>
        </w:rPr>
      </w:pPr>
      <w:r w:rsidRPr="00EC1A70">
        <w:rPr>
          <w:rFonts w:ascii="Arial" w:hAnsi="Arial" w:cs="Arial"/>
          <w:sz w:val="20"/>
          <w:szCs w:val="20"/>
        </w:rPr>
        <w:t>AS “</w:t>
      </w:r>
      <w:proofErr w:type="spellStart"/>
      <w:r w:rsidRPr="00EC1A70">
        <w:rPr>
          <w:rFonts w:ascii="Arial" w:hAnsi="Arial" w:cs="Arial"/>
          <w:sz w:val="20"/>
          <w:szCs w:val="20"/>
        </w:rPr>
        <w:t>Storent</w:t>
      </w:r>
      <w:proofErr w:type="spellEnd"/>
      <w:r w:rsidRPr="00EC1A70">
        <w:rPr>
          <w:rFonts w:ascii="Arial" w:hAnsi="Arial" w:cs="Arial"/>
          <w:sz w:val="20"/>
          <w:szCs w:val="20"/>
        </w:rPr>
        <w:t xml:space="preserve"> </w:t>
      </w:r>
      <w:r w:rsidR="006A5723">
        <w:rPr>
          <w:rFonts w:ascii="Arial" w:hAnsi="Arial" w:cs="Arial"/>
          <w:sz w:val="20"/>
          <w:szCs w:val="20"/>
        </w:rPr>
        <w:t>Holding</w:t>
      </w:r>
      <w:r w:rsidRPr="00EC1A70">
        <w:rPr>
          <w:rFonts w:ascii="Arial" w:hAnsi="Arial" w:cs="Arial"/>
          <w:sz w:val="20"/>
          <w:szCs w:val="20"/>
        </w:rPr>
        <w:t xml:space="preserve">” </w:t>
      </w:r>
    </w:p>
    <w:p w14:paraId="50F73735" w14:textId="37DF2602" w:rsidR="00EC1A70" w:rsidRPr="00EC1A70" w:rsidRDefault="00EC1A70" w:rsidP="00BA7CE2">
      <w:pPr>
        <w:spacing w:after="0" w:line="240" w:lineRule="auto"/>
        <w:rPr>
          <w:rFonts w:ascii="Arial" w:hAnsi="Arial" w:cs="Arial"/>
          <w:sz w:val="20"/>
          <w:szCs w:val="20"/>
        </w:rPr>
      </w:pPr>
      <w:r w:rsidRPr="00EC1A70">
        <w:rPr>
          <w:rFonts w:ascii="Arial" w:hAnsi="Arial" w:cs="Arial"/>
          <w:sz w:val="20"/>
          <w:szCs w:val="20"/>
        </w:rPr>
        <w:t>Mobile: + 371 29</w:t>
      </w:r>
      <w:r w:rsidR="006A5723">
        <w:rPr>
          <w:rFonts w:ascii="Arial" w:hAnsi="Arial" w:cs="Arial"/>
          <w:sz w:val="20"/>
          <w:szCs w:val="20"/>
        </w:rPr>
        <w:t> </w:t>
      </w:r>
      <w:r w:rsidRPr="00EC1A70">
        <w:rPr>
          <w:rFonts w:ascii="Arial" w:hAnsi="Arial" w:cs="Arial"/>
          <w:sz w:val="20"/>
          <w:szCs w:val="20"/>
        </w:rPr>
        <w:t>340</w:t>
      </w:r>
      <w:r w:rsidR="006A5723">
        <w:rPr>
          <w:rFonts w:ascii="Arial" w:hAnsi="Arial" w:cs="Arial"/>
          <w:sz w:val="20"/>
          <w:szCs w:val="20"/>
        </w:rPr>
        <w:t xml:space="preserve"> </w:t>
      </w:r>
      <w:r w:rsidRPr="00EC1A70">
        <w:rPr>
          <w:rFonts w:ascii="Arial" w:hAnsi="Arial" w:cs="Arial"/>
          <w:sz w:val="20"/>
          <w:szCs w:val="20"/>
        </w:rPr>
        <w:t xml:space="preserve">012 </w:t>
      </w:r>
    </w:p>
    <w:p w14:paraId="39B39B98" w14:textId="12B55128" w:rsidR="00791C4D" w:rsidRPr="00EC1A70" w:rsidRDefault="00EC1A70" w:rsidP="00BA7CE2">
      <w:pPr>
        <w:spacing w:after="0" w:line="240" w:lineRule="auto"/>
        <w:rPr>
          <w:rFonts w:ascii="Arial" w:hAnsi="Arial" w:cs="Arial"/>
          <w:sz w:val="20"/>
          <w:szCs w:val="20"/>
        </w:rPr>
      </w:pPr>
      <w:r w:rsidRPr="00EC1A70">
        <w:rPr>
          <w:rFonts w:ascii="Arial" w:hAnsi="Arial" w:cs="Arial"/>
          <w:sz w:val="20"/>
          <w:szCs w:val="20"/>
        </w:rPr>
        <w:t>E-mail: baiba.onkele@storent.com</w:t>
      </w:r>
    </w:p>
    <w:p w14:paraId="7C4A37C3" w14:textId="77777777" w:rsidR="00045737" w:rsidRPr="007D1E75" w:rsidRDefault="00045737" w:rsidP="00BA7CE2">
      <w:pPr>
        <w:spacing w:after="0" w:line="240" w:lineRule="auto"/>
        <w:rPr>
          <w:rFonts w:ascii="Arial" w:hAnsi="Arial" w:cs="Arial"/>
          <w:sz w:val="20"/>
          <w:szCs w:val="20"/>
        </w:rPr>
      </w:pPr>
    </w:p>
    <w:sectPr w:rsidR="00045737" w:rsidRPr="007D1E75" w:rsidSect="006A3352">
      <w:footerReference w:type="default" r:id="rId13"/>
      <w:pgSz w:w="12240" w:h="15840"/>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A165" w14:textId="77777777" w:rsidR="00705D58" w:rsidRDefault="00705D58" w:rsidP="00BA7CE2">
      <w:pPr>
        <w:spacing w:after="0" w:line="240" w:lineRule="auto"/>
      </w:pPr>
      <w:r>
        <w:separator/>
      </w:r>
    </w:p>
  </w:endnote>
  <w:endnote w:type="continuationSeparator" w:id="0">
    <w:p w14:paraId="36CFE5F0" w14:textId="77777777" w:rsidR="00705D58" w:rsidRDefault="00705D58" w:rsidP="00BA7CE2">
      <w:pPr>
        <w:spacing w:after="0" w:line="240" w:lineRule="auto"/>
      </w:pPr>
      <w:r>
        <w:continuationSeparator/>
      </w:r>
    </w:p>
  </w:endnote>
  <w:endnote w:type="continuationNotice" w:id="1">
    <w:p w14:paraId="1C15ACF7" w14:textId="77777777" w:rsidR="00705D58" w:rsidRDefault="00705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Bold">
    <w:panose1 w:val="020B07040202020202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51140"/>
      <w:docPartObj>
        <w:docPartGallery w:val="Page Numbers (Bottom of Page)"/>
        <w:docPartUnique/>
      </w:docPartObj>
    </w:sdtPr>
    <w:sdtEndPr>
      <w:rPr>
        <w:rFonts w:ascii="Times New Roman" w:hAnsi="Times New Roman" w:cs="Times New Roman"/>
        <w:noProof/>
      </w:rPr>
    </w:sdtEndPr>
    <w:sdtContent>
      <w:p w14:paraId="26B5989E" w14:textId="77777777" w:rsidR="00CE4FF5" w:rsidRPr="00284CC3" w:rsidRDefault="00BA7CE2">
        <w:pPr>
          <w:pStyle w:val="Footer"/>
          <w:jc w:val="right"/>
          <w:rPr>
            <w:rFonts w:ascii="Times New Roman" w:hAnsi="Times New Roman" w:cs="Times New Roman"/>
          </w:rPr>
        </w:pPr>
        <w:r w:rsidRPr="007D1E75">
          <w:rPr>
            <w:rFonts w:ascii="Arial" w:hAnsi="Arial" w:cs="Arial"/>
            <w:sz w:val="20"/>
            <w:szCs w:val="20"/>
          </w:rPr>
          <w:fldChar w:fldCharType="begin"/>
        </w:r>
        <w:r w:rsidRPr="007D1E75">
          <w:rPr>
            <w:rFonts w:ascii="Arial" w:hAnsi="Arial" w:cs="Arial"/>
            <w:sz w:val="20"/>
            <w:szCs w:val="20"/>
          </w:rPr>
          <w:instrText xml:space="preserve"> PAGE   \* MERGEFORMAT </w:instrText>
        </w:r>
        <w:r w:rsidRPr="007D1E75">
          <w:rPr>
            <w:rFonts w:ascii="Arial" w:hAnsi="Arial" w:cs="Arial"/>
            <w:sz w:val="20"/>
            <w:szCs w:val="20"/>
          </w:rPr>
          <w:fldChar w:fldCharType="separate"/>
        </w:r>
        <w:r w:rsidRPr="007D1E75">
          <w:rPr>
            <w:rFonts w:ascii="Arial" w:hAnsi="Arial" w:cs="Arial"/>
            <w:noProof/>
            <w:sz w:val="20"/>
            <w:szCs w:val="20"/>
          </w:rPr>
          <w:t>2</w:t>
        </w:r>
        <w:r w:rsidRPr="007D1E75">
          <w:rPr>
            <w:rFonts w:ascii="Arial" w:hAnsi="Arial" w:cs="Arial"/>
            <w:noProof/>
            <w:sz w:val="20"/>
            <w:szCs w:val="20"/>
          </w:rPr>
          <w:fldChar w:fldCharType="end"/>
        </w:r>
      </w:p>
    </w:sdtContent>
  </w:sdt>
  <w:p w14:paraId="1FACB2CD" w14:textId="77777777" w:rsidR="00CE4FF5" w:rsidRDefault="00CE4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667A" w14:textId="77777777" w:rsidR="00705D58" w:rsidRDefault="00705D58" w:rsidP="00BA7CE2">
      <w:pPr>
        <w:spacing w:after="0" w:line="240" w:lineRule="auto"/>
      </w:pPr>
      <w:r>
        <w:separator/>
      </w:r>
    </w:p>
  </w:footnote>
  <w:footnote w:type="continuationSeparator" w:id="0">
    <w:p w14:paraId="5BE19951" w14:textId="77777777" w:rsidR="00705D58" w:rsidRDefault="00705D58" w:rsidP="00BA7CE2">
      <w:pPr>
        <w:spacing w:after="0" w:line="240" w:lineRule="auto"/>
      </w:pPr>
      <w:r>
        <w:continuationSeparator/>
      </w:r>
    </w:p>
  </w:footnote>
  <w:footnote w:type="continuationNotice" w:id="1">
    <w:p w14:paraId="050DC701" w14:textId="77777777" w:rsidR="00705D58" w:rsidRDefault="00705D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42E"/>
    <w:multiLevelType w:val="hybridMultilevel"/>
    <w:tmpl w:val="40929F1A"/>
    <w:lvl w:ilvl="0" w:tplc="0F5CB27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14475E"/>
    <w:multiLevelType w:val="hybridMultilevel"/>
    <w:tmpl w:val="1FBE0052"/>
    <w:lvl w:ilvl="0" w:tplc="5E2EA4C8">
      <w:start w:val="1"/>
      <w:numFmt w:val="lowerLetter"/>
      <w:lvlText w:val="(%1)"/>
      <w:lvlJc w:val="left"/>
      <w:pPr>
        <w:ind w:left="1290" w:hanging="360"/>
      </w:pPr>
      <w:rPr>
        <w:rFonts w:hint="default"/>
      </w:rPr>
    </w:lvl>
    <w:lvl w:ilvl="1" w:tplc="04260019" w:tentative="1">
      <w:start w:val="1"/>
      <w:numFmt w:val="lowerLetter"/>
      <w:lvlText w:val="%2."/>
      <w:lvlJc w:val="left"/>
      <w:pPr>
        <w:ind w:left="2010" w:hanging="360"/>
      </w:pPr>
    </w:lvl>
    <w:lvl w:ilvl="2" w:tplc="0426001B" w:tentative="1">
      <w:start w:val="1"/>
      <w:numFmt w:val="lowerRoman"/>
      <w:lvlText w:val="%3."/>
      <w:lvlJc w:val="right"/>
      <w:pPr>
        <w:ind w:left="2730" w:hanging="180"/>
      </w:pPr>
    </w:lvl>
    <w:lvl w:ilvl="3" w:tplc="0426000F" w:tentative="1">
      <w:start w:val="1"/>
      <w:numFmt w:val="decimal"/>
      <w:lvlText w:val="%4."/>
      <w:lvlJc w:val="left"/>
      <w:pPr>
        <w:ind w:left="3450" w:hanging="360"/>
      </w:pPr>
    </w:lvl>
    <w:lvl w:ilvl="4" w:tplc="04260019" w:tentative="1">
      <w:start w:val="1"/>
      <w:numFmt w:val="lowerLetter"/>
      <w:lvlText w:val="%5."/>
      <w:lvlJc w:val="left"/>
      <w:pPr>
        <w:ind w:left="4170" w:hanging="360"/>
      </w:pPr>
    </w:lvl>
    <w:lvl w:ilvl="5" w:tplc="0426001B" w:tentative="1">
      <w:start w:val="1"/>
      <w:numFmt w:val="lowerRoman"/>
      <w:lvlText w:val="%6."/>
      <w:lvlJc w:val="right"/>
      <w:pPr>
        <w:ind w:left="4890" w:hanging="180"/>
      </w:pPr>
    </w:lvl>
    <w:lvl w:ilvl="6" w:tplc="0426000F" w:tentative="1">
      <w:start w:val="1"/>
      <w:numFmt w:val="decimal"/>
      <w:lvlText w:val="%7."/>
      <w:lvlJc w:val="left"/>
      <w:pPr>
        <w:ind w:left="5610" w:hanging="360"/>
      </w:pPr>
    </w:lvl>
    <w:lvl w:ilvl="7" w:tplc="04260019" w:tentative="1">
      <w:start w:val="1"/>
      <w:numFmt w:val="lowerLetter"/>
      <w:lvlText w:val="%8."/>
      <w:lvlJc w:val="left"/>
      <w:pPr>
        <w:ind w:left="6330" w:hanging="360"/>
      </w:pPr>
    </w:lvl>
    <w:lvl w:ilvl="8" w:tplc="0426001B" w:tentative="1">
      <w:start w:val="1"/>
      <w:numFmt w:val="lowerRoman"/>
      <w:lvlText w:val="%9."/>
      <w:lvlJc w:val="right"/>
      <w:pPr>
        <w:ind w:left="7050" w:hanging="180"/>
      </w:pPr>
    </w:lvl>
  </w:abstractNum>
  <w:abstractNum w:abstractNumId="2" w15:restartNumberingAfterBreak="0">
    <w:nsid w:val="1A0B5485"/>
    <w:multiLevelType w:val="hybridMultilevel"/>
    <w:tmpl w:val="B374EC12"/>
    <w:lvl w:ilvl="0" w:tplc="309C1BF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9E4467"/>
    <w:multiLevelType w:val="hybridMultilevel"/>
    <w:tmpl w:val="52BA1DA8"/>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61B35"/>
    <w:multiLevelType w:val="hybridMultilevel"/>
    <w:tmpl w:val="674C604C"/>
    <w:lvl w:ilvl="0" w:tplc="B106B1D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DF0A8D"/>
    <w:multiLevelType w:val="hybridMultilevel"/>
    <w:tmpl w:val="B374EC12"/>
    <w:lvl w:ilvl="0" w:tplc="309C1BF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FAE373B"/>
    <w:multiLevelType w:val="hybridMultilevel"/>
    <w:tmpl w:val="1FBE0052"/>
    <w:lvl w:ilvl="0" w:tplc="5E2EA4C8">
      <w:start w:val="1"/>
      <w:numFmt w:val="lowerLetter"/>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7" w15:restartNumberingAfterBreak="0">
    <w:nsid w:val="4A3B0440"/>
    <w:multiLevelType w:val="hybridMultilevel"/>
    <w:tmpl w:val="98CC482E"/>
    <w:lvl w:ilvl="0" w:tplc="9B3E077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1A6FB2"/>
    <w:multiLevelType w:val="hybridMultilevel"/>
    <w:tmpl w:val="8FB44FA0"/>
    <w:lvl w:ilvl="0" w:tplc="FFFFFFFF">
      <w:start w:val="1"/>
      <w:numFmt w:val="lowerLetter"/>
      <w:lvlText w:val="(%1)"/>
      <w:lvlJc w:val="left"/>
      <w:pPr>
        <w:ind w:left="1080" w:hanging="720"/>
      </w:pPr>
      <w:rPr>
        <w:rFonts w:hint="default"/>
      </w:rPr>
    </w:lvl>
    <w:lvl w:ilvl="1" w:tplc="5A526B1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683418"/>
    <w:multiLevelType w:val="hybridMultilevel"/>
    <w:tmpl w:val="52BA1DA8"/>
    <w:lvl w:ilvl="0" w:tplc="0422E928">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ED3229"/>
    <w:multiLevelType w:val="hybridMultilevel"/>
    <w:tmpl w:val="F15E4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640754"/>
    <w:multiLevelType w:val="hybridMultilevel"/>
    <w:tmpl w:val="F8F8C930"/>
    <w:lvl w:ilvl="0" w:tplc="664AB310">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25637B"/>
    <w:multiLevelType w:val="hybridMultilevel"/>
    <w:tmpl w:val="8FB44FA0"/>
    <w:lvl w:ilvl="0" w:tplc="FFFFFFFF">
      <w:start w:val="1"/>
      <w:numFmt w:val="lowerLetter"/>
      <w:lvlText w:val="(%1)"/>
      <w:lvlJc w:val="left"/>
      <w:pPr>
        <w:ind w:left="1080" w:hanging="72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136331">
    <w:abstractNumId w:val="7"/>
  </w:num>
  <w:num w:numId="2" w16cid:durableId="424226367">
    <w:abstractNumId w:val="2"/>
  </w:num>
  <w:num w:numId="3" w16cid:durableId="202984013">
    <w:abstractNumId w:val="0"/>
  </w:num>
  <w:num w:numId="4" w16cid:durableId="1445078628">
    <w:abstractNumId w:val="5"/>
  </w:num>
  <w:num w:numId="5" w16cid:durableId="974215052">
    <w:abstractNumId w:val="10"/>
  </w:num>
  <w:num w:numId="6" w16cid:durableId="1806654406">
    <w:abstractNumId w:val="1"/>
  </w:num>
  <w:num w:numId="7" w16cid:durableId="254674513">
    <w:abstractNumId w:val="6"/>
  </w:num>
  <w:num w:numId="8" w16cid:durableId="821198255">
    <w:abstractNumId w:val="9"/>
  </w:num>
  <w:num w:numId="9" w16cid:durableId="1056121532">
    <w:abstractNumId w:val="11"/>
  </w:num>
  <w:num w:numId="10" w16cid:durableId="1280376902">
    <w:abstractNumId w:val="8"/>
  </w:num>
  <w:num w:numId="11" w16cid:durableId="759450704">
    <w:abstractNumId w:val="4"/>
  </w:num>
  <w:num w:numId="12" w16cid:durableId="1520702756">
    <w:abstractNumId w:val="3"/>
  </w:num>
  <w:num w:numId="13" w16cid:durableId="852108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91C4D"/>
    <w:rsid w:val="00014C95"/>
    <w:rsid w:val="00017005"/>
    <w:rsid w:val="00024C48"/>
    <w:rsid w:val="00045737"/>
    <w:rsid w:val="00053EE4"/>
    <w:rsid w:val="00063245"/>
    <w:rsid w:val="00080346"/>
    <w:rsid w:val="000812B3"/>
    <w:rsid w:val="00085107"/>
    <w:rsid w:val="000901A7"/>
    <w:rsid w:val="000A3A77"/>
    <w:rsid w:val="000A3DB0"/>
    <w:rsid w:val="000B2481"/>
    <w:rsid w:val="000D118D"/>
    <w:rsid w:val="000D2E9C"/>
    <w:rsid w:val="000E20B1"/>
    <w:rsid w:val="00115AC5"/>
    <w:rsid w:val="00134E69"/>
    <w:rsid w:val="00145506"/>
    <w:rsid w:val="00147F44"/>
    <w:rsid w:val="00160C9D"/>
    <w:rsid w:val="00181297"/>
    <w:rsid w:val="00185351"/>
    <w:rsid w:val="00194C33"/>
    <w:rsid w:val="001A53D9"/>
    <w:rsid w:val="001C1E9C"/>
    <w:rsid w:val="001C6AA4"/>
    <w:rsid w:val="001E664B"/>
    <w:rsid w:val="001F455F"/>
    <w:rsid w:val="00203402"/>
    <w:rsid w:val="00205706"/>
    <w:rsid w:val="00205E1F"/>
    <w:rsid w:val="00211DB6"/>
    <w:rsid w:val="0022323F"/>
    <w:rsid w:val="00224ACB"/>
    <w:rsid w:val="00230EA1"/>
    <w:rsid w:val="00232FD1"/>
    <w:rsid w:val="00234BA0"/>
    <w:rsid w:val="00240721"/>
    <w:rsid w:val="00250DAC"/>
    <w:rsid w:val="00252653"/>
    <w:rsid w:val="002870D8"/>
    <w:rsid w:val="00296712"/>
    <w:rsid w:val="002E2DB2"/>
    <w:rsid w:val="002E3380"/>
    <w:rsid w:val="002E42AC"/>
    <w:rsid w:val="00302548"/>
    <w:rsid w:val="0030721E"/>
    <w:rsid w:val="00324774"/>
    <w:rsid w:val="003504E9"/>
    <w:rsid w:val="00357A19"/>
    <w:rsid w:val="003606AF"/>
    <w:rsid w:val="00360A6F"/>
    <w:rsid w:val="0036458E"/>
    <w:rsid w:val="003732FC"/>
    <w:rsid w:val="00385369"/>
    <w:rsid w:val="00390486"/>
    <w:rsid w:val="003A752F"/>
    <w:rsid w:val="003C2ACD"/>
    <w:rsid w:val="003D630D"/>
    <w:rsid w:val="003D6DF2"/>
    <w:rsid w:val="003E22C5"/>
    <w:rsid w:val="003F4B2A"/>
    <w:rsid w:val="00400673"/>
    <w:rsid w:val="00401F10"/>
    <w:rsid w:val="00424442"/>
    <w:rsid w:val="00432A26"/>
    <w:rsid w:val="00434020"/>
    <w:rsid w:val="00447B38"/>
    <w:rsid w:val="00460C5A"/>
    <w:rsid w:val="00465EF5"/>
    <w:rsid w:val="00475561"/>
    <w:rsid w:val="00475D33"/>
    <w:rsid w:val="00486B12"/>
    <w:rsid w:val="004960A0"/>
    <w:rsid w:val="004961CD"/>
    <w:rsid w:val="004A6135"/>
    <w:rsid w:val="004B3887"/>
    <w:rsid w:val="004B3A28"/>
    <w:rsid w:val="004E0CF6"/>
    <w:rsid w:val="004F7EF0"/>
    <w:rsid w:val="00501C79"/>
    <w:rsid w:val="005064B0"/>
    <w:rsid w:val="00507CD1"/>
    <w:rsid w:val="00525B92"/>
    <w:rsid w:val="005634A3"/>
    <w:rsid w:val="00565992"/>
    <w:rsid w:val="005768C9"/>
    <w:rsid w:val="0058394B"/>
    <w:rsid w:val="005A38A7"/>
    <w:rsid w:val="005B3BDE"/>
    <w:rsid w:val="005C128D"/>
    <w:rsid w:val="005D115E"/>
    <w:rsid w:val="005D1553"/>
    <w:rsid w:val="005E07EC"/>
    <w:rsid w:val="005F45C0"/>
    <w:rsid w:val="00601E0D"/>
    <w:rsid w:val="006042F9"/>
    <w:rsid w:val="00610167"/>
    <w:rsid w:val="00610F82"/>
    <w:rsid w:val="00615D73"/>
    <w:rsid w:val="00617172"/>
    <w:rsid w:val="00627012"/>
    <w:rsid w:val="00662F4A"/>
    <w:rsid w:val="006A07C2"/>
    <w:rsid w:val="006A0DFE"/>
    <w:rsid w:val="006A3352"/>
    <w:rsid w:val="006A5723"/>
    <w:rsid w:val="006A7030"/>
    <w:rsid w:val="006A7B11"/>
    <w:rsid w:val="006B405D"/>
    <w:rsid w:val="006C6248"/>
    <w:rsid w:val="006D03AA"/>
    <w:rsid w:val="006F1E49"/>
    <w:rsid w:val="006F213F"/>
    <w:rsid w:val="00700967"/>
    <w:rsid w:val="00701732"/>
    <w:rsid w:val="00705D58"/>
    <w:rsid w:val="00722FDA"/>
    <w:rsid w:val="0072446B"/>
    <w:rsid w:val="00734016"/>
    <w:rsid w:val="00764567"/>
    <w:rsid w:val="00773AFC"/>
    <w:rsid w:val="0077468D"/>
    <w:rsid w:val="00791C4D"/>
    <w:rsid w:val="00791E84"/>
    <w:rsid w:val="007B00D1"/>
    <w:rsid w:val="007C0328"/>
    <w:rsid w:val="007C5B75"/>
    <w:rsid w:val="007D1E75"/>
    <w:rsid w:val="007D2C77"/>
    <w:rsid w:val="007E36AE"/>
    <w:rsid w:val="007E4740"/>
    <w:rsid w:val="007E48FD"/>
    <w:rsid w:val="007E7D5D"/>
    <w:rsid w:val="00812490"/>
    <w:rsid w:val="0082189F"/>
    <w:rsid w:val="00825636"/>
    <w:rsid w:val="00834C00"/>
    <w:rsid w:val="00841B5E"/>
    <w:rsid w:val="008446CF"/>
    <w:rsid w:val="00846D1A"/>
    <w:rsid w:val="00874333"/>
    <w:rsid w:val="00890658"/>
    <w:rsid w:val="008917D6"/>
    <w:rsid w:val="00897FFA"/>
    <w:rsid w:val="008B221B"/>
    <w:rsid w:val="008B2B04"/>
    <w:rsid w:val="008B5994"/>
    <w:rsid w:val="008D09DE"/>
    <w:rsid w:val="008D7030"/>
    <w:rsid w:val="008F0F4A"/>
    <w:rsid w:val="008F59C0"/>
    <w:rsid w:val="0090158B"/>
    <w:rsid w:val="009067CF"/>
    <w:rsid w:val="009170F3"/>
    <w:rsid w:val="00930E06"/>
    <w:rsid w:val="00937C89"/>
    <w:rsid w:val="00946606"/>
    <w:rsid w:val="00970D52"/>
    <w:rsid w:val="009A3AD0"/>
    <w:rsid w:val="009D769A"/>
    <w:rsid w:val="009E13BF"/>
    <w:rsid w:val="009F53A3"/>
    <w:rsid w:val="009F68B9"/>
    <w:rsid w:val="009F7F8C"/>
    <w:rsid w:val="00A056EE"/>
    <w:rsid w:val="00A173C0"/>
    <w:rsid w:val="00A305E8"/>
    <w:rsid w:val="00A31D29"/>
    <w:rsid w:val="00A366C4"/>
    <w:rsid w:val="00A45653"/>
    <w:rsid w:val="00A801D1"/>
    <w:rsid w:val="00A81CB9"/>
    <w:rsid w:val="00A82421"/>
    <w:rsid w:val="00A86B53"/>
    <w:rsid w:val="00A9436F"/>
    <w:rsid w:val="00AA391E"/>
    <w:rsid w:val="00AA7BBA"/>
    <w:rsid w:val="00AA7FE3"/>
    <w:rsid w:val="00AB2906"/>
    <w:rsid w:val="00AE1B73"/>
    <w:rsid w:val="00AE2B36"/>
    <w:rsid w:val="00B0203C"/>
    <w:rsid w:val="00B063C2"/>
    <w:rsid w:val="00B130D6"/>
    <w:rsid w:val="00B13BFA"/>
    <w:rsid w:val="00B15BCB"/>
    <w:rsid w:val="00B45D81"/>
    <w:rsid w:val="00B55B27"/>
    <w:rsid w:val="00B6515F"/>
    <w:rsid w:val="00B97987"/>
    <w:rsid w:val="00BA1C25"/>
    <w:rsid w:val="00BA7CE2"/>
    <w:rsid w:val="00BB6ECA"/>
    <w:rsid w:val="00BC2F99"/>
    <w:rsid w:val="00BD4F23"/>
    <w:rsid w:val="00BE2666"/>
    <w:rsid w:val="00BE36AF"/>
    <w:rsid w:val="00BE490F"/>
    <w:rsid w:val="00BE5E47"/>
    <w:rsid w:val="00BF484C"/>
    <w:rsid w:val="00C27FD8"/>
    <w:rsid w:val="00C33CC0"/>
    <w:rsid w:val="00C40578"/>
    <w:rsid w:val="00C408D6"/>
    <w:rsid w:val="00C56B47"/>
    <w:rsid w:val="00C6266E"/>
    <w:rsid w:val="00C64CB5"/>
    <w:rsid w:val="00C94C1C"/>
    <w:rsid w:val="00CB5085"/>
    <w:rsid w:val="00CB696A"/>
    <w:rsid w:val="00CB75F2"/>
    <w:rsid w:val="00CE2A8E"/>
    <w:rsid w:val="00CE2CA7"/>
    <w:rsid w:val="00CE41B8"/>
    <w:rsid w:val="00CE4FF5"/>
    <w:rsid w:val="00CF1551"/>
    <w:rsid w:val="00D015B6"/>
    <w:rsid w:val="00D05F1B"/>
    <w:rsid w:val="00D1487E"/>
    <w:rsid w:val="00D2787C"/>
    <w:rsid w:val="00D30811"/>
    <w:rsid w:val="00D320A9"/>
    <w:rsid w:val="00D33CAC"/>
    <w:rsid w:val="00D35869"/>
    <w:rsid w:val="00D4584B"/>
    <w:rsid w:val="00D62882"/>
    <w:rsid w:val="00D65FEE"/>
    <w:rsid w:val="00D66B8D"/>
    <w:rsid w:val="00DB3C18"/>
    <w:rsid w:val="00DC17CC"/>
    <w:rsid w:val="00DE154A"/>
    <w:rsid w:val="00E23363"/>
    <w:rsid w:val="00E30008"/>
    <w:rsid w:val="00E540E1"/>
    <w:rsid w:val="00E7266E"/>
    <w:rsid w:val="00E769D8"/>
    <w:rsid w:val="00E77FB7"/>
    <w:rsid w:val="00E873F9"/>
    <w:rsid w:val="00E935B6"/>
    <w:rsid w:val="00E97C7F"/>
    <w:rsid w:val="00EC1A70"/>
    <w:rsid w:val="00EC6BE1"/>
    <w:rsid w:val="00EE6413"/>
    <w:rsid w:val="00F5048B"/>
    <w:rsid w:val="00F706EE"/>
    <w:rsid w:val="00F954ED"/>
    <w:rsid w:val="00F96F66"/>
    <w:rsid w:val="00F96FB6"/>
    <w:rsid w:val="00F974DA"/>
    <w:rsid w:val="00FA3E9B"/>
    <w:rsid w:val="00FB101A"/>
    <w:rsid w:val="00FB3AD3"/>
    <w:rsid w:val="00FD0CD5"/>
    <w:rsid w:val="00FD4CD1"/>
    <w:rsid w:val="00FE4E44"/>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1C4D"/>
    <w:pPr>
      <w:ind w:left="720"/>
      <w:contextualSpacing/>
    </w:pPr>
  </w:style>
  <w:style w:type="paragraph" w:styleId="Footer">
    <w:name w:val="footer"/>
    <w:basedOn w:val="Normal"/>
    <w:link w:val="FooterChar"/>
    <w:uiPriority w:val="99"/>
    <w:unhideWhenUsed/>
    <w:rsid w:val="00791C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1C4D"/>
    <w:rPr>
      <w:lang w:val="en-GB"/>
    </w:rPr>
  </w:style>
  <w:style w:type="character" w:customStyle="1" w:styleId="Other">
    <w:name w:val="Other_"/>
    <w:basedOn w:val="DefaultParagraphFont"/>
    <w:link w:val="Other0"/>
    <w:rsid w:val="00791C4D"/>
    <w:rPr>
      <w:rFonts w:ascii="Times New Roman" w:eastAsia="Times New Roman" w:hAnsi="Times New Roman" w:cs="Times New Roman"/>
      <w:shd w:val="clear" w:color="auto" w:fill="FFFFFF"/>
    </w:rPr>
  </w:style>
  <w:style w:type="paragraph" w:customStyle="1" w:styleId="Other0">
    <w:name w:val="Other"/>
    <w:basedOn w:val="Normal"/>
    <w:link w:val="Other"/>
    <w:rsid w:val="00791C4D"/>
    <w:pPr>
      <w:widowControl w:val="0"/>
      <w:shd w:val="clear" w:color="auto" w:fill="FFFFFF"/>
      <w:spacing w:after="260" w:line="240" w:lineRule="auto"/>
      <w:jc w:val="both"/>
    </w:pPr>
    <w:rPr>
      <w:rFonts w:ascii="Times New Roman" w:eastAsia="Times New Roman" w:hAnsi="Times New Roman" w:cs="Times New Roman"/>
      <w:lang w:val="lv-LV"/>
    </w:rPr>
  </w:style>
  <w:style w:type="character" w:customStyle="1" w:styleId="BodyTextChar">
    <w:name w:val="Body Text Char"/>
    <w:basedOn w:val="DefaultParagraphFont"/>
    <w:link w:val="BodyText"/>
    <w:rsid w:val="00791C4D"/>
    <w:rPr>
      <w:rFonts w:ascii="Times New Roman" w:eastAsia="Times New Roman" w:hAnsi="Times New Roman" w:cs="Times New Roman"/>
      <w:shd w:val="clear" w:color="auto" w:fill="FFFFFF"/>
    </w:rPr>
  </w:style>
  <w:style w:type="paragraph" w:styleId="BodyText">
    <w:name w:val="Body Text"/>
    <w:basedOn w:val="Normal"/>
    <w:link w:val="BodyTextChar"/>
    <w:rsid w:val="00791C4D"/>
    <w:pPr>
      <w:widowControl w:val="0"/>
      <w:shd w:val="clear" w:color="auto" w:fill="FFFFFF"/>
      <w:spacing w:after="260" w:line="240" w:lineRule="auto"/>
      <w:jc w:val="both"/>
    </w:pPr>
    <w:rPr>
      <w:rFonts w:ascii="Times New Roman" w:eastAsia="Times New Roman" w:hAnsi="Times New Roman" w:cs="Times New Roman"/>
      <w:lang w:val="lv-LV"/>
    </w:rPr>
  </w:style>
  <w:style w:type="character" w:customStyle="1" w:styleId="BodyTextChar1">
    <w:name w:val="Body Text Char1"/>
    <w:basedOn w:val="DefaultParagraphFont"/>
    <w:uiPriority w:val="99"/>
    <w:semiHidden/>
    <w:rsid w:val="00791C4D"/>
    <w:rPr>
      <w:lang w:val="en-GB"/>
    </w:rPr>
  </w:style>
  <w:style w:type="paragraph" w:styleId="Header">
    <w:name w:val="header"/>
    <w:basedOn w:val="Normal"/>
    <w:link w:val="HeaderChar"/>
    <w:uiPriority w:val="99"/>
    <w:unhideWhenUsed/>
    <w:rsid w:val="00BA7C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7CE2"/>
    <w:rPr>
      <w:lang w:val="en-GB"/>
    </w:rPr>
  </w:style>
  <w:style w:type="character" w:styleId="Hyperlink">
    <w:name w:val="Hyperlink"/>
    <w:basedOn w:val="DefaultParagraphFont"/>
    <w:uiPriority w:val="99"/>
    <w:unhideWhenUsed/>
    <w:rsid w:val="00B13BFA"/>
    <w:rPr>
      <w:color w:val="0563C1" w:themeColor="hyperlink"/>
      <w:u w:val="single"/>
    </w:rPr>
  </w:style>
  <w:style w:type="paragraph" w:styleId="BalloonText">
    <w:name w:val="Balloon Text"/>
    <w:basedOn w:val="Normal"/>
    <w:link w:val="BalloonTextChar"/>
    <w:uiPriority w:val="99"/>
    <w:semiHidden/>
    <w:unhideWhenUsed/>
    <w:rsid w:val="00CB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085"/>
    <w:rPr>
      <w:rFonts w:ascii="Segoe UI" w:hAnsi="Segoe UI" w:cs="Segoe UI"/>
      <w:sz w:val="18"/>
      <w:szCs w:val="18"/>
      <w:lang w:val="en-GB"/>
    </w:rPr>
  </w:style>
  <w:style w:type="paragraph" w:styleId="HTMLPreformatted">
    <w:name w:val="HTML Preformatted"/>
    <w:basedOn w:val="Normal"/>
    <w:link w:val="HTMLPreformattedChar"/>
    <w:uiPriority w:val="99"/>
    <w:semiHidden/>
    <w:unhideWhenUsed/>
    <w:rsid w:val="00CB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CB5085"/>
    <w:rPr>
      <w:rFonts w:ascii="Courier New" w:eastAsia="Times New Roman" w:hAnsi="Courier New" w:cs="Courier New"/>
      <w:sz w:val="20"/>
      <w:szCs w:val="20"/>
      <w:lang w:eastAsia="lv-LV"/>
    </w:rPr>
  </w:style>
  <w:style w:type="paragraph" w:customStyle="1" w:styleId="Default">
    <w:name w:val="Default"/>
    <w:rsid w:val="003732FC"/>
    <w:pPr>
      <w:autoSpaceDE w:val="0"/>
      <w:autoSpaceDN w:val="0"/>
      <w:adjustRightInd w:val="0"/>
      <w:spacing w:after="0" w:line="240" w:lineRule="auto"/>
    </w:pPr>
    <w:rPr>
      <w:rFonts w:ascii="Arial" w:hAnsi="Arial" w:cs="Arial"/>
      <w:color w:val="000000"/>
      <w:sz w:val="24"/>
      <w:szCs w:val="24"/>
      <w:lang w:val="et-EE"/>
    </w:rPr>
  </w:style>
  <w:style w:type="character" w:styleId="CommentReference">
    <w:name w:val="annotation reference"/>
    <w:basedOn w:val="DefaultParagraphFont"/>
    <w:uiPriority w:val="99"/>
    <w:semiHidden/>
    <w:unhideWhenUsed/>
    <w:rsid w:val="00465EF5"/>
    <w:rPr>
      <w:sz w:val="16"/>
      <w:szCs w:val="16"/>
    </w:rPr>
  </w:style>
  <w:style w:type="paragraph" w:styleId="CommentText">
    <w:name w:val="annotation text"/>
    <w:basedOn w:val="Normal"/>
    <w:link w:val="CommentTextChar"/>
    <w:uiPriority w:val="99"/>
    <w:unhideWhenUsed/>
    <w:rsid w:val="00465EF5"/>
    <w:pPr>
      <w:spacing w:line="240" w:lineRule="auto"/>
    </w:pPr>
    <w:rPr>
      <w:sz w:val="20"/>
      <w:szCs w:val="20"/>
    </w:rPr>
  </w:style>
  <w:style w:type="character" w:customStyle="1" w:styleId="CommentTextChar">
    <w:name w:val="Comment Text Char"/>
    <w:basedOn w:val="DefaultParagraphFont"/>
    <w:link w:val="CommentText"/>
    <w:uiPriority w:val="99"/>
    <w:rsid w:val="00465EF5"/>
    <w:rPr>
      <w:sz w:val="20"/>
      <w:szCs w:val="20"/>
      <w:lang w:val="en-GB"/>
    </w:rPr>
  </w:style>
  <w:style w:type="character" w:customStyle="1" w:styleId="ListParagraphChar">
    <w:name w:val="List Paragraph Char"/>
    <w:link w:val="ListParagraph"/>
    <w:uiPriority w:val="34"/>
    <w:locked/>
    <w:rsid w:val="00465EF5"/>
    <w:rPr>
      <w:lang w:val="en-GB"/>
    </w:rPr>
  </w:style>
  <w:style w:type="paragraph" w:styleId="CommentSubject">
    <w:name w:val="annotation subject"/>
    <w:basedOn w:val="CommentText"/>
    <w:next w:val="CommentText"/>
    <w:link w:val="CommentSubjectChar"/>
    <w:uiPriority w:val="99"/>
    <w:semiHidden/>
    <w:unhideWhenUsed/>
    <w:rsid w:val="008D7030"/>
    <w:rPr>
      <w:b/>
      <w:bCs/>
    </w:rPr>
  </w:style>
  <w:style w:type="character" w:customStyle="1" w:styleId="CommentSubjectChar">
    <w:name w:val="Comment Subject Char"/>
    <w:basedOn w:val="CommentTextChar"/>
    <w:link w:val="CommentSubject"/>
    <w:uiPriority w:val="99"/>
    <w:semiHidden/>
    <w:rsid w:val="008D7030"/>
    <w:rPr>
      <w:b/>
      <w:bCs/>
      <w:sz w:val="20"/>
      <w:szCs w:val="20"/>
      <w:lang w:val="en-GB"/>
    </w:rPr>
  </w:style>
  <w:style w:type="paragraph" w:styleId="Revision">
    <w:name w:val="Revision"/>
    <w:hidden/>
    <w:uiPriority w:val="99"/>
    <w:semiHidden/>
    <w:rsid w:val="00FD4CD1"/>
    <w:pPr>
      <w:spacing w:after="0" w:line="240" w:lineRule="auto"/>
    </w:pPr>
    <w:rPr>
      <w:lang w:val="en-GB"/>
    </w:rPr>
  </w:style>
  <w:style w:type="character" w:styleId="UnresolvedMention">
    <w:name w:val="Unresolved Mention"/>
    <w:basedOn w:val="DefaultParagraphFont"/>
    <w:uiPriority w:val="99"/>
    <w:semiHidden/>
    <w:unhideWhenUsed/>
    <w:rsid w:val="0030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8891">
      <w:bodyDiv w:val="1"/>
      <w:marLeft w:val="0"/>
      <w:marRight w:val="0"/>
      <w:marTop w:val="0"/>
      <w:marBottom w:val="0"/>
      <w:divBdr>
        <w:top w:val="none" w:sz="0" w:space="0" w:color="auto"/>
        <w:left w:val="none" w:sz="0" w:space="0" w:color="auto"/>
        <w:bottom w:val="none" w:sz="0" w:space="0" w:color="auto"/>
        <w:right w:val="none" w:sz="0" w:space="0" w:color="auto"/>
      </w:divBdr>
    </w:div>
    <w:div w:id="438179511">
      <w:bodyDiv w:val="1"/>
      <w:marLeft w:val="0"/>
      <w:marRight w:val="0"/>
      <w:marTop w:val="0"/>
      <w:marBottom w:val="0"/>
      <w:divBdr>
        <w:top w:val="none" w:sz="0" w:space="0" w:color="auto"/>
        <w:left w:val="none" w:sz="0" w:space="0" w:color="auto"/>
        <w:bottom w:val="none" w:sz="0" w:space="0" w:color="auto"/>
        <w:right w:val="none" w:sz="0" w:space="0" w:color="auto"/>
      </w:divBdr>
    </w:div>
    <w:div w:id="441193793">
      <w:bodyDiv w:val="1"/>
      <w:marLeft w:val="0"/>
      <w:marRight w:val="0"/>
      <w:marTop w:val="0"/>
      <w:marBottom w:val="0"/>
      <w:divBdr>
        <w:top w:val="none" w:sz="0" w:space="0" w:color="auto"/>
        <w:left w:val="none" w:sz="0" w:space="0" w:color="auto"/>
        <w:bottom w:val="none" w:sz="0" w:space="0" w:color="auto"/>
        <w:right w:val="none" w:sz="0" w:space="0" w:color="auto"/>
      </w:divBdr>
    </w:div>
    <w:div w:id="1010179322">
      <w:bodyDiv w:val="1"/>
      <w:marLeft w:val="0"/>
      <w:marRight w:val="0"/>
      <w:marTop w:val="0"/>
      <w:marBottom w:val="0"/>
      <w:divBdr>
        <w:top w:val="none" w:sz="0" w:space="0" w:color="auto"/>
        <w:left w:val="none" w:sz="0" w:space="0" w:color="auto"/>
        <w:bottom w:val="none" w:sz="0" w:space="0" w:color="auto"/>
        <w:right w:val="none" w:sz="0" w:space="0" w:color="auto"/>
      </w:divBdr>
    </w:div>
    <w:div w:id="1389962167">
      <w:bodyDiv w:val="1"/>
      <w:marLeft w:val="0"/>
      <w:marRight w:val="0"/>
      <w:marTop w:val="0"/>
      <w:marBottom w:val="0"/>
      <w:divBdr>
        <w:top w:val="none" w:sz="0" w:space="0" w:color="auto"/>
        <w:left w:val="none" w:sz="0" w:space="0" w:color="auto"/>
        <w:bottom w:val="none" w:sz="0" w:space="0" w:color="auto"/>
        <w:right w:val="none" w:sz="0" w:space="0" w:color="auto"/>
      </w:divBdr>
    </w:div>
    <w:div w:id="193181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or.relations@stor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orentholding.com/electronic-voting-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7D2AFB1579A40868AE3FAB95B3A8B" ma:contentTypeVersion="18" ma:contentTypeDescription="Create a new document." ma:contentTypeScope="" ma:versionID="9a4f87a1aae7443b79ddaa8a4cd63ab2">
  <xsd:schema xmlns:xsd="http://www.w3.org/2001/XMLSchema" xmlns:xs="http://www.w3.org/2001/XMLSchema" xmlns:p="http://schemas.microsoft.com/office/2006/metadata/properties" xmlns:ns2="b2b671b1-b1e8-45fd-8373-87307918b7ed" xmlns:ns3="d557a005-5e78-4b43-8274-3d12bb9bc5b7" targetNamespace="http://schemas.microsoft.com/office/2006/metadata/properties" ma:root="true" ma:fieldsID="b12d7cb999fd3e605063d443c6916ad2" ns2:_="" ns3:_="">
    <xsd:import namespace="b2b671b1-b1e8-45fd-8373-87307918b7ed"/>
    <xsd:import namespace="d557a005-5e78-4b43-8274-3d12bb9bc5b7"/>
    <xsd:element name="properties">
      <xsd:complexType>
        <xsd:sequence>
          <xsd:element name="documentManagement">
            <xsd:complexType>
              <xsd:all>
                <xsd:element ref="ns2:DocumentDate" minOccurs="0"/>
                <xsd:element ref="ns2:VersionComment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71b1-b1e8-45fd-8373-87307918b7ed" elementFormDefault="qualified">
    <xsd:import namespace="http://schemas.microsoft.com/office/2006/documentManagement/types"/>
    <xsd:import namespace="http://schemas.microsoft.com/office/infopath/2007/PartnerControls"/>
    <xsd:element name="DocumentDate" ma:index="1" nillable="true" ma:displayName="Document Date" ma:default="[today]" ma:format="DateOnly" ma:internalName="DocumentDate">
      <xsd:simpleType>
        <xsd:restriction base="dms:DateTime"/>
      </xsd:simpleType>
    </xsd:element>
    <xsd:element name="VersionComments" ma:index="2" nillable="true" ma:displayName="Version Comments" ma:format="Dropdown" ma:internalName="VersionComments"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8db7ac-dabb-487d-99cf-287c4a3c0f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hidden="true" ma:indexed="true" ma:internalName="MediaServiceLocation" ma:readOnly="true">
      <xsd:simpleType>
        <xsd:restriction base="dms:Text"/>
      </xsd:simpleType>
    </xsd:element>
    <xsd:element name="FilePath" ma:index="23" nillable="true" ma:displayName="File Path" ma:format="Dropdown" ma:list="b2b671b1-b1e8-45fd-8373-87307918b7ed" ma:internalName="FilePath"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557a005-5e78-4b43-8274-3d12bb9bc5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d58b3c-31df-4c09-9df9-b369c0d43698}" ma:internalName="TaxCatchAll" ma:readOnly="false" ma:showField="CatchAllData" ma:web="d557a005-5e78-4b43-8274-3d12bb9bc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57a005-5e78-4b43-8274-3d12bb9bc5b7" xsi:nil="true"/>
    <DocumentDate xmlns="b2b671b1-b1e8-45fd-8373-87307918b7ed" xsi:nil="true"/>
    <VersionComments xmlns="b2b671b1-b1e8-45fd-8373-87307918b7ed" xsi:nil="true"/>
    <lcf76f155ced4ddcb4097134ff3c332f xmlns="b2b671b1-b1e8-45fd-8373-87307918b7ed">
      <Terms xmlns="http://schemas.microsoft.com/office/infopath/2007/PartnerControls"/>
    </lcf76f155ced4ddcb4097134ff3c332f>
    <FilePath xmlns="b2b671b1-b1e8-45fd-8373-87307918b7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A9E-A049-4791-B856-3DE4E489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71b1-b1e8-45fd-8373-87307918b7ed"/>
    <ds:schemaRef ds:uri="d557a005-5e78-4b43-8274-3d12bb9b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D77BC-9F48-450B-9EE9-F7218616A64C}">
  <ds:schemaRefs>
    <ds:schemaRef ds:uri="http://schemas.microsoft.com/office/2006/metadata/properties"/>
    <ds:schemaRef ds:uri="http://schemas.microsoft.com/office/infopath/2007/PartnerControls"/>
    <ds:schemaRef ds:uri="d557a005-5e78-4b43-8274-3d12bb9bc5b7"/>
    <ds:schemaRef ds:uri="b2b671b1-b1e8-45fd-8373-87307918b7ed"/>
  </ds:schemaRefs>
</ds:datastoreItem>
</file>

<file path=customXml/itemProps3.xml><?xml version="1.0" encoding="utf-8"?>
<ds:datastoreItem xmlns:ds="http://schemas.openxmlformats.org/officeDocument/2006/customXml" ds:itemID="{8B5EA503-9FC8-4550-9123-0C3DF7389282}">
  <ds:schemaRefs>
    <ds:schemaRef ds:uri="http://schemas.microsoft.com/sharepoint/v3/contenttype/forms"/>
  </ds:schemaRefs>
</ds:datastoreItem>
</file>

<file path=customXml/itemProps4.xml><?xml version="1.0" encoding="utf-8"?>
<ds:datastoreItem xmlns:ds="http://schemas.openxmlformats.org/officeDocument/2006/customXml" ds:itemID="{76EAF428-DF1D-4ED4-9E04-DF72E796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8592</Words>
  <Characters>4898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2022-02-02T10:27:00Z</dcterms:created>
  <dcterms:modified xsi:type="dcterms:W3CDTF">2024-08-29T09:26:00Z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0x010100BFC7D2AFB1579A40868AE3FAB95B3A8B</vt:lpwstr>
  </property>
  <property fmtid="{D5CDD505-2E9C-101B-9397-08002B2CF9AE}" pid="3" name="MediaServiceImageTags">
    <vt:lpwstr/>
  </property>
</Properties>
</file>